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2D40" w14:textId="77777777" w:rsidR="00A55E9C" w:rsidRPr="007E6E90" w:rsidRDefault="00C44E7C" w:rsidP="00C44E7C">
      <w:pPr>
        <w:snapToGrid w:val="0"/>
        <w:spacing w:line="360" w:lineRule="exact"/>
        <w:jc w:val="both"/>
        <w:rPr>
          <w:rFonts w:ascii="Tahoma" w:eastAsia="華康細圓體" w:hAnsi="Tahoma" w:cs="Tahoma"/>
          <w:b/>
          <w:sz w:val="28"/>
          <w:szCs w:val="28"/>
        </w:rPr>
      </w:pPr>
      <w:r>
        <w:rPr>
          <w:rFonts w:ascii="Tahoma" w:eastAsia="華康細圓體" w:hAnsi="Tahoma" w:cs="Tahoma" w:hint="eastAsia"/>
          <w:b/>
          <w:sz w:val="28"/>
          <w:szCs w:val="28"/>
          <w:bdr w:val="single" w:sz="4" w:space="0" w:color="auto"/>
        </w:rPr>
        <w:t>Ab</w:t>
      </w:r>
      <w:r>
        <w:rPr>
          <w:rFonts w:ascii="Tahoma" w:eastAsia="華康細圓體" w:hAnsi="Tahoma" w:cs="Tahoma"/>
          <w:b/>
          <w:sz w:val="28"/>
          <w:szCs w:val="28"/>
          <w:bdr w:val="single" w:sz="4" w:space="0" w:color="auto"/>
        </w:rPr>
        <w:t xml:space="preserve">stract </w:t>
      </w:r>
      <w:r>
        <w:rPr>
          <w:rFonts w:ascii="Tahoma" w:eastAsia="華康細圓體" w:hAnsi="Tahoma" w:cs="Tahoma" w:hint="eastAsia"/>
          <w:b/>
          <w:sz w:val="28"/>
          <w:szCs w:val="28"/>
          <w:bdr w:val="single" w:sz="4" w:space="0" w:color="auto"/>
        </w:rPr>
        <w:t>f</w:t>
      </w:r>
      <w:r>
        <w:rPr>
          <w:rFonts w:ascii="Tahoma" w:eastAsia="華康細圓體" w:hAnsi="Tahoma" w:cs="Tahoma"/>
          <w:b/>
          <w:sz w:val="28"/>
          <w:szCs w:val="28"/>
          <w:bdr w:val="single" w:sz="4" w:space="0" w:color="auto"/>
        </w:rPr>
        <w:t>orm</w:t>
      </w:r>
    </w:p>
    <w:p w14:paraId="5F41D806" w14:textId="015AE485" w:rsidR="00A55E9C" w:rsidRPr="007E6E90" w:rsidRDefault="00B558AC" w:rsidP="00C44E7C">
      <w:pPr>
        <w:pStyle w:val="a4"/>
        <w:spacing w:before="360" w:after="180" w:line="360" w:lineRule="exact"/>
        <w:rPr>
          <w:rFonts w:ascii="Tahoma" w:eastAsia="華康細圓體" w:hAnsi="Tahoma" w:cs="Tahoma"/>
          <w:sz w:val="28"/>
          <w:szCs w:val="28"/>
        </w:rPr>
      </w:pPr>
      <w:r w:rsidRPr="00B558AC">
        <w:rPr>
          <w:rFonts w:ascii="Tahoma" w:eastAsia="華康細圓體" w:hAnsi="Tahoma" w:cs="Tahoma"/>
          <w:sz w:val="28"/>
          <w:szCs w:val="28"/>
        </w:rPr>
        <w:t>Discovery and Biological Evaluation of a Novel Inhibitor for Human Breast Cancer Treatment</w:t>
      </w:r>
    </w:p>
    <w:p w14:paraId="71D71505" w14:textId="646F6E88" w:rsidR="00B558AC" w:rsidRPr="00B558AC" w:rsidRDefault="00B558AC" w:rsidP="00C44E7C">
      <w:pPr>
        <w:pStyle w:val="a4"/>
        <w:spacing w:line="360" w:lineRule="exact"/>
        <w:rPr>
          <w:rFonts w:ascii="Tahoma" w:hAnsi="Tahoma" w:cs="Tahoma"/>
          <w:sz w:val="22"/>
          <w:szCs w:val="22"/>
        </w:rPr>
      </w:pPr>
      <w:r w:rsidRPr="00B558AC">
        <w:rPr>
          <w:rFonts w:ascii="Tahoma" w:hAnsi="Tahoma" w:cs="Tahoma"/>
          <w:sz w:val="22"/>
          <w:szCs w:val="22"/>
        </w:rPr>
        <w:t>Cheng-Chiao Huang</w:t>
      </w:r>
      <w:r w:rsidRPr="00B558AC">
        <w:rPr>
          <w:rFonts w:ascii="Tahoma" w:hAnsi="Tahoma" w:cs="Tahoma"/>
          <w:sz w:val="22"/>
          <w:szCs w:val="22"/>
          <w:vertAlign w:val="superscript"/>
        </w:rPr>
        <w:t>1,2,</w:t>
      </w:r>
      <w:proofErr w:type="gramStart"/>
      <w:r w:rsidRPr="00B558AC">
        <w:rPr>
          <w:rFonts w:ascii="Tahoma" w:hAnsi="Tahoma" w:cs="Tahoma"/>
          <w:sz w:val="22"/>
          <w:szCs w:val="22"/>
          <w:vertAlign w:val="superscript"/>
        </w:rPr>
        <w:t>3,#</w:t>
      </w:r>
      <w:proofErr w:type="gramEnd"/>
      <w:r w:rsidRPr="00B558AC">
        <w:rPr>
          <w:rFonts w:ascii="Tahoma" w:hAnsi="Tahoma" w:cs="Tahoma"/>
          <w:sz w:val="22"/>
          <w:szCs w:val="22"/>
        </w:rPr>
        <w:t>, Chia-Ming Hsu</w:t>
      </w:r>
      <w:r w:rsidRPr="00B558AC">
        <w:rPr>
          <w:rFonts w:ascii="Tahoma" w:hAnsi="Tahoma" w:cs="Tahoma"/>
          <w:sz w:val="22"/>
          <w:szCs w:val="22"/>
          <w:vertAlign w:val="superscript"/>
        </w:rPr>
        <w:t>3,#</w:t>
      </w:r>
      <w:r w:rsidRPr="00B558AC">
        <w:rPr>
          <w:rFonts w:ascii="Tahoma" w:hAnsi="Tahoma" w:cs="Tahoma"/>
          <w:sz w:val="22"/>
          <w:szCs w:val="22"/>
        </w:rPr>
        <w:t>, Kai-Cheng Hsu</w:t>
      </w:r>
      <w:r w:rsidRPr="00B558AC">
        <w:rPr>
          <w:rFonts w:ascii="Tahoma" w:hAnsi="Tahoma" w:cs="Tahoma"/>
          <w:sz w:val="22"/>
          <w:szCs w:val="22"/>
          <w:vertAlign w:val="superscript"/>
        </w:rPr>
        <w:t>1,3,4,5,6</w:t>
      </w:r>
      <w:r w:rsidRPr="00B558AC">
        <w:rPr>
          <w:rFonts w:ascii="Tahoma" w:hAnsi="Tahoma" w:cs="Tahoma"/>
          <w:sz w:val="22"/>
          <w:szCs w:val="22"/>
        </w:rPr>
        <w:t>, Tony Eight Lin</w:t>
      </w:r>
      <w:r w:rsidRPr="00B558AC">
        <w:rPr>
          <w:rFonts w:ascii="Tahoma" w:hAnsi="Tahoma" w:cs="Tahoma"/>
          <w:sz w:val="22"/>
          <w:szCs w:val="22"/>
          <w:vertAlign w:val="superscript"/>
        </w:rPr>
        <w:t>1,3</w:t>
      </w:r>
      <w:r w:rsidRPr="00B558AC">
        <w:rPr>
          <w:rFonts w:ascii="Tahoma" w:hAnsi="Tahoma" w:cs="Tahoma"/>
          <w:sz w:val="22"/>
          <w:szCs w:val="22"/>
        </w:rPr>
        <w:t>, Shih-Chung Yen</w:t>
      </w:r>
      <w:r w:rsidRPr="00B558AC">
        <w:rPr>
          <w:rFonts w:ascii="Tahoma" w:hAnsi="Tahoma" w:cs="Tahoma"/>
          <w:sz w:val="22"/>
          <w:szCs w:val="22"/>
          <w:vertAlign w:val="superscript"/>
        </w:rPr>
        <w:t>7</w:t>
      </w:r>
      <w:r w:rsidRPr="00B558AC">
        <w:rPr>
          <w:rFonts w:ascii="Tahoma" w:hAnsi="Tahoma" w:cs="Tahoma"/>
          <w:sz w:val="22"/>
          <w:szCs w:val="22"/>
        </w:rPr>
        <w:t>, Min-Wu Chao</w:t>
      </w:r>
      <w:r w:rsidRPr="00B558AC">
        <w:rPr>
          <w:rFonts w:ascii="Tahoma" w:hAnsi="Tahoma" w:cs="Tahoma"/>
          <w:sz w:val="22"/>
          <w:szCs w:val="22"/>
          <w:vertAlign w:val="superscript"/>
        </w:rPr>
        <w:t>8,9,10,*</w:t>
      </w:r>
      <w:r w:rsidRPr="00B558AC">
        <w:rPr>
          <w:rFonts w:ascii="Tahoma" w:hAnsi="Tahoma" w:cs="Tahoma"/>
          <w:sz w:val="22"/>
          <w:szCs w:val="22"/>
        </w:rPr>
        <w:t>, Shiow-Lin Pan</w:t>
      </w:r>
      <w:r w:rsidRPr="00B558AC">
        <w:rPr>
          <w:rFonts w:ascii="Tahoma" w:hAnsi="Tahoma" w:cs="Tahoma"/>
          <w:sz w:val="22"/>
          <w:szCs w:val="22"/>
          <w:vertAlign w:val="superscript"/>
        </w:rPr>
        <w:t>1,3,4,5,6,*</w:t>
      </w:r>
    </w:p>
    <w:p w14:paraId="59F57C15" w14:textId="77777777" w:rsidR="00B558AC" w:rsidRPr="00B558A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1</w:t>
      </w:r>
      <w:r w:rsidRPr="00B558AC">
        <w:rPr>
          <w:rFonts w:ascii="Tahoma" w:eastAsia="標楷體" w:hAnsi="Tahoma" w:cs="Tahoma"/>
          <w:sz w:val="22"/>
          <w:szCs w:val="22"/>
        </w:rPr>
        <w:t xml:space="preserve"> Ph.D. Program for Cancer Molecular Biology and Drug Discovery, College of Medical Science and Technology, Taipei Medical University and Academia </w:t>
      </w:r>
      <w:proofErr w:type="spellStart"/>
      <w:r w:rsidRPr="00B558AC">
        <w:rPr>
          <w:rFonts w:ascii="Tahoma" w:eastAsia="標楷體" w:hAnsi="Tahoma" w:cs="Tahoma"/>
          <w:sz w:val="22"/>
          <w:szCs w:val="22"/>
        </w:rPr>
        <w:t>Sinica</w:t>
      </w:r>
      <w:proofErr w:type="spellEnd"/>
      <w:r w:rsidRPr="00B558AC">
        <w:rPr>
          <w:rFonts w:ascii="Tahoma" w:eastAsia="標楷體" w:hAnsi="Tahoma" w:cs="Tahoma"/>
          <w:sz w:val="22"/>
          <w:szCs w:val="22"/>
        </w:rPr>
        <w:t>, Taipei, Taiwan</w:t>
      </w:r>
    </w:p>
    <w:p w14:paraId="39A6071F" w14:textId="77777777" w:rsidR="00B558AC" w:rsidRPr="00B558A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2</w:t>
      </w:r>
      <w:r w:rsidRPr="00B558AC">
        <w:rPr>
          <w:rFonts w:ascii="Tahoma" w:eastAsia="標楷體" w:hAnsi="Tahoma" w:cs="Tahoma"/>
          <w:sz w:val="22"/>
          <w:szCs w:val="22"/>
        </w:rPr>
        <w:t xml:space="preserve"> Division of General Surgery, Department of Surgery, Taipei Medical University Hospital, Taipei, Taiwan</w:t>
      </w:r>
    </w:p>
    <w:p w14:paraId="316C13C5" w14:textId="77777777" w:rsidR="00B558AC" w:rsidRPr="00B558A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3</w:t>
      </w:r>
      <w:r w:rsidRPr="00B558AC">
        <w:rPr>
          <w:rFonts w:ascii="Tahoma" w:eastAsia="標楷體" w:hAnsi="Tahoma" w:cs="Tahoma"/>
          <w:sz w:val="22"/>
          <w:szCs w:val="22"/>
        </w:rPr>
        <w:t xml:space="preserve"> Graduate Institute of Cancer Biology and Drug Discovery, College of Medical Science and Technology, Taipei Medical University, Taipei, Taiwan</w:t>
      </w:r>
    </w:p>
    <w:p w14:paraId="1A3F2870" w14:textId="77777777" w:rsidR="00B558AC" w:rsidRPr="00B558A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4</w:t>
      </w:r>
      <w:r w:rsidRPr="00B558AC">
        <w:rPr>
          <w:rFonts w:ascii="Tahoma" w:eastAsia="標楷體" w:hAnsi="Tahoma" w:cs="Tahoma"/>
          <w:sz w:val="22"/>
          <w:szCs w:val="22"/>
        </w:rPr>
        <w:t xml:space="preserve"> Ph.D. Program in Drug Discovery and Development Industry, College of Pharmacy, Taipei Medical University, Taipei, Taiwan </w:t>
      </w:r>
    </w:p>
    <w:p w14:paraId="03FF0930" w14:textId="77777777" w:rsidR="00B558AC" w:rsidRPr="00B558A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5</w:t>
      </w:r>
      <w:r w:rsidRPr="00B558AC">
        <w:rPr>
          <w:rFonts w:ascii="Tahoma" w:eastAsia="標楷體" w:hAnsi="Tahoma" w:cs="Tahoma"/>
          <w:sz w:val="22"/>
          <w:szCs w:val="22"/>
        </w:rPr>
        <w:t xml:space="preserve"> TMU Research Center of Cancer Translational Medicine, Taipei Medical University, Taipei, Taiwan</w:t>
      </w:r>
    </w:p>
    <w:p w14:paraId="6A102843" w14:textId="77777777" w:rsidR="00B558AC" w:rsidRPr="00B558A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6</w:t>
      </w:r>
      <w:r w:rsidRPr="00B558AC">
        <w:rPr>
          <w:rFonts w:ascii="Tahoma" w:eastAsia="標楷體" w:hAnsi="Tahoma" w:cs="Tahoma"/>
          <w:sz w:val="22"/>
          <w:szCs w:val="22"/>
        </w:rPr>
        <w:t xml:space="preserve"> TMU Research Center of Drug Discovery, Taipei Medical University, Taipei, Taiwan</w:t>
      </w:r>
    </w:p>
    <w:p w14:paraId="08E58A87" w14:textId="77777777" w:rsidR="00B558AC" w:rsidRPr="00B558A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7</w:t>
      </w:r>
      <w:r w:rsidRPr="00B558AC">
        <w:rPr>
          <w:rFonts w:ascii="Tahoma" w:eastAsia="標楷體" w:hAnsi="Tahoma" w:cs="Tahoma"/>
          <w:sz w:val="22"/>
          <w:szCs w:val="22"/>
        </w:rPr>
        <w:t xml:space="preserve"> </w:t>
      </w:r>
      <w:proofErr w:type="spellStart"/>
      <w:r w:rsidRPr="00B558AC">
        <w:rPr>
          <w:rFonts w:ascii="Tahoma" w:eastAsia="標楷體" w:hAnsi="Tahoma" w:cs="Tahoma"/>
          <w:sz w:val="22"/>
          <w:szCs w:val="22"/>
        </w:rPr>
        <w:t>Warshel</w:t>
      </w:r>
      <w:proofErr w:type="spellEnd"/>
      <w:r w:rsidRPr="00B558AC">
        <w:rPr>
          <w:rFonts w:ascii="Tahoma" w:eastAsia="標楷體" w:hAnsi="Tahoma" w:cs="Tahoma"/>
          <w:sz w:val="22"/>
          <w:szCs w:val="22"/>
        </w:rPr>
        <w:t xml:space="preserve"> Institute for Computational Biology, The Chinese University of Hong Kong (Shenzhen), Shenzhen, Guangdong, China</w:t>
      </w:r>
    </w:p>
    <w:p w14:paraId="69001E01" w14:textId="77777777" w:rsidR="00B558AC" w:rsidRPr="00B558A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8</w:t>
      </w:r>
      <w:r w:rsidRPr="00B558AC">
        <w:rPr>
          <w:rFonts w:ascii="Tahoma" w:eastAsia="標楷體" w:hAnsi="Tahoma" w:cs="Tahoma"/>
          <w:sz w:val="22"/>
          <w:szCs w:val="22"/>
        </w:rPr>
        <w:t xml:space="preserve"> School of Medicine, College of Medicine, National Sun Yat-sen University, Kaohsiung, Taiwan</w:t>
      </w:r>
    </w:p>
    <w:p w14:paraId="448BF8B6" w14:textId="77777777" w:rsidR="00B558AC" w:rsidRPr="00B558A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9</w:t>
      </w:r>
      <w:r w:rsidRPr="00B558AC">
        <w:rPr>
          <w:rFonts w:ascii="Tahoma" w:eastAsia="標楷體" w:hAnsi="Tahoma" w:cs="Tahoma"/>
          <w:sz w:val="22"/>
          <w:szCs w:val="22"/>
        </w:rPr>
        <w:t xml:space="preserve"> Institute of Biopharmaceutical Sciences, College of Medicine, National Sun Yat-sen University, Kaohsiung, Taiwan</w:t>
      </w:r>
    </w:p>
    <w:p w14:paraId="2498E6FB" w14:textId="48D12A9E" w:rsidR="00A55E9C" w:rsidRDefault="00B558AC" w:rsidP="00B558AC">
      <w:pPr>
        <w:spacing w:line="360" w:lineRule="exact"/>
        <w:rPr>
          <w:rFonts w:ascii="Tahoma" w:eastAsia="標楷體" w:hAnsi="Tahoma" w:cs="Tahoma"/>
          <w:sz w:val="22"/>
          <w:szCs w:val="22"/>
        </w:rPr>
      </w:pPr>
      <w:r w:rsidRPr="00B558AC">
        <w:rPr>
          <w:rFonts w:ascii="Tahoma" w:eastAsia="標楷體" w:hAnsi="Tahoma" w:cs="Tahoma"/>
          <w:sz w:val="22"/>
          <w:szCs w:val="22"/>
          <w:vertAlign w:val="superscript"/>
        </w:rPr>
        <w:t>10</w:t>
      </w:r>
      <w:r w:rsidRPr="00B558AC">
        <w:rPr>
          <w:rFonts w:ascii="Tahoma" w:eastAsia="標楷體" w:hAnsi="Tahoma" w:cs="Tahoma"/>
          <w:sz w:val="22"/>
          <w:szCs w:val="22"/>
        </w:rPr>
        <w:t xml:space="preserve"> The Doctoral Program of Clinical and Experimental Medicine, College of Medicine, National Sun Yat-sen University, Kaohsiung, Taiwan</w:t>
      </w:r>
    </w:p>
    <w:p w14:paraId="3923BB47" w14:textId="77777777" w:rsidR="00184176" w:rsidRDefault="00184176" w:rsidP="00B558AC">
      <w:pPr>
        <w:spacing w:line="360" w:lineRule="exact"/>
        <w:rPr>
          <w:rFonts w:ascii="Tahoma" w:eastAsia="標楷體" w:hAnsi="Tahoma" w:cs="Tahoma"/>
          <w:sz w:val="22"/>
          <w:szCs w:val="22"/>
        </w:rPr>
      </w:pPr>
    </w:p>
    <w:p w14:paraId="2F9FFD94" w14:textId="77777777" w:rsidR="00184176" w:rsidRDefault="00184176" w:rsidP="00184176">
      <w:pPr>
        <w:spacing w:line="360" w:lineRule="exact"/>
        <w:rPr>
          <w:rFonts w:ascii="Tahoma" w:eastAsia="標楷體" w:hAnsi="Tahoma" w:cs="Tahoma"/>
          <w:sz w:val="22"/>
          <w:szCs w:val="22"/>
        </w:rPr>
      </w:pPr>
      <w:r w:rsidRPr="00184176">
        <w:rPr>
          <w:rFonts w:ascii="Tahoma" w:eastAsia="標楷體" w:hAnsi="Tahoma" w:cs="Tahoma"/>
          <w:sz w:val="22"/>
          <w:szCs w:val="22"/>
          <w:vertAlign w:val="superscript"/>
        </w:rPr>
        <w:t>#</w:t>
      </w:r>
      <w:r w:rsidRPr="00184176">
        <w:rPr>
          <w:rFonts w:ascii="Tahoma" w:eastAsia="標楷體" w:hAnsi="Tahoma" w:cs="Tahoma"/>
          <w:sz w:val="22"/>
          <w:szCs w:val="22"/>
        </w:rPr>
        <w:t>These authors contributed equally to this work.</w:t>
      </w:r>
    </w:p>
    <w:p w14:paraId="58FD19FC" w14:textId="77777777" w:rsidR="00184176" w:rsidRPr="00184176" w:rsidRDefault="00184176" w:rsidP="00184176">
      <w:pPr>
        <w:spacing w:line="360" w:lineRule="exact"/>
        <w:rPr>
          <w:rFonts w:ascii="Tahoma" w:eastAsia="標楷體" w:hAnsi="Tahoma" w:cs="Tahoma"/>
          <w:sz w:val="22"/>
          <w:szCs w:val="22"/>
        </w:rPr>
      </w:pPr>
    </w:p>
    <w:p w14:paraId="55CA85D0" w14:textId="5805F4AE" w:rsidR="00184176" w:rsidRPr="00184176" w:rsidRDefault="00184176" w:rsidP="00184176">
      <w:pPr>
        <w:spacing w:line="360" w:lineRule="exact"/>
        <w:rPr>
          <w:rFonts w:ascii="Tahoma" w:eastAsia="標楷體" w:hAnsi="Tahoma" w:cs="Tahoma"/>
          <w:sz w:val="22"/>
          <w:szCs w:val="22"/>
        </w:rPr>
      </w:pPr>
      <w:r w:rsidRPr="00184176">
        <w:rPr>
          <w:rFonts w:ascii="Tahoma" w:eastAsia="標楷體" w:hAnsi="Tahoma" w:cs="Tahoma"/>
          <w:sz w:val="22"/>
          <w:szCs w:val="22"/>
          <w:vertAlign w:val="superscript"/>
        </w:rPr>
        <w:t>*</w:t>
      </w:r>
      <w:r w:rsidRPr="00184176">
        <w:rPr>
          <w:rFonts w:ascii="Tahoma" w:eastAsia="標楷體" w:hAnsi="Tahoma" w:cs="Tahoma"/>
          <w:sz w:val="22"/>
          <w:szCs w:val="22"/>
        </w:rPr>
        <w:t>Correspondence</w:t>
      </w:r>
      <w:r>
        <w:rPr>
          <w:rFonts w:ascii="Tahoma" w:eastAsia="標楷體" w:hAnsi="Tahoma" w:cs="Tahoma" w:hint="eastAsia"/>
          <w:sz w:val="22"/>
          <w:szCs w:val="22"/>
        </w:rPr>
        <w:t>.</w:t>
      </w:r>
    </w:p>
    <w:p w14:paraId="0DCD4412" w14:textId="77777777" w:rsidR="00B558AC" w:rsidRPr="007E6E90" w:rsidRDefault="00B558AC" w:rsidP="00B558AC">
      <w:pPr>
        <w:spacing w:line="360" w:lineRule="exact"/>
        <w:rPr>
          <w:rFonts w:ascii="Tahoma" w:eastAsia="標楷體" w:hAnsi="Tahoma" w:cs="Tahoma"/>
          <w:sz w:val="28"/>
          <w:szCs w:val="28"/>
        </w:rPr>
      </w:pPr>
    </w:p>
    <w:p w14:paraId="18E1F6CA" w14:textId="77777777" w:rsidR="00A55E9C" w:rsidRPr="00C44E7C" w:rsidRDefault="00A55E9C" w:rsidP="00C44E7C">
      <w:pPr>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Purpose</w:t>
      </w:r>
    </w:p>
    <w:p w14:paraId="5FD27E31" w14:textId="16FD6995" w:rsidR="00A55E9C" w:rsidRDefault="00537AE8" w:rsidP="00537AE8">
      <w:pPr>
        <w:autoSpaceDE w:val="0"/>
        <w:autoSpaceDN w:val="0"/>
        <w:adjustRightInd w:val="0"/>
        <w:spacing w:line="360" w:lineRule="exact"/>
        <w:jc w:val="both"/>
        <w:rPr>
          <w:rFonts w:ascii="Tahoma" w:hAnsi="Tahoma" w:cs="Tahoma"/>
          <w:color w:val="231F20"/>
          <w:kern w:val="0"/>
          <w:sz w:val="22"/>
          <w:szCs w:val="22"/>
        </w:rPr>
      </w:pPr>
      <w:r w:rsidRPr="00537AE8">
        <w:rPr>
          <w:rFonts w:ascii="Tahoma" w:eastAsia="Univers" w:hAnsi="Tahoma" w:cs="Tahoma"/>
          <w:color w:val="231F20"/>
          <w:kern w:val="0"/>
          <w:sz w:val="22"/>
          <w:szCs w:val="22"/>
        </w:rPr>
        <w:t>Triple-negative breast cancer (TNBC) remains a significant challenge in the medical field, posing a considerable gap in treatment options due to the high incidence of recurrence and low survival rates. The dysregulation of RNA splicing mechanisms frequently catalyzes tumor formation across different cancers.</w:t>
      </w:r>
      <w:r>
        <w:rPr>
          <w:rFonts w:ascii="新細明體" w:hAnsi="新細明體" w:cs="Tahoma" w:hint="eastAsia"/>
          <w:color w:val="231F20"/>
          <w:kern w:val="0"/>
          <w:sz w:val="22"/>
          <w:szCs w:val="22"/>
        </w:rPr>
        <w:t xml:space="preserve"> </w:t>
      </w:r>
      <w:r w:rsidRPr="00537AE8">
        <w:rPr>
          <w:rFonts w:ascii="Tahoma" w:eastAsia="Univers" w:hAnsi="Tahoma" w:cs="Tahoma"/>
          <w:color w:val="231F20"/>
          <w:kern w:val="0"/>
          <w:sz w:val="22"/>
          <w:szCs w:val="22"/>
        </w:rPr>
        <w:t>In this regard, research has highlighted the pivotal role of CLK2, an oncogenic kinase involved in RNA splicing, in the context of breast cancer.</w:t>
      </w:r>
    </w:p>
    <w:p w14:paraId="6CEF816C" w14:textId="77777777" w:rsidR="00537AE8" w:rsidRDefault="00537AE8" w:rsidP="00537AE8">
      <w:pPr>
        <w:autoSpaceDE w:val="0"/>
        <w:autoSpaceDN w:val="0"/>
        <w:adjustRightInd w:val="0"/>
        <w:spacing w:line="360" w:lineRule="exact"/>
        <w:jc w:val="both"/>
        <w:rPr>
          <w:rFonts w:ascii="Tahoma" w:hAnsi="Tahoma" w:cs="Tahoma"/>
          <w:color w:val="231F20"/>
          <w:kern w:val="0"/>
          <w:sz w:val="28"/>
          <w:szCs w:val="28"/>
        </w:rPr>
      </w:pPr>
    </w:p>
    <w:p w14:paraId="293FFA7D"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Materials and Methods</w:t>
      </w:r>
    </w:p>
    <w:p w14:paraId="48B1C87C" w14:textId="26337EF4" w:rsidR="00A55E9C" w:rsidRDefault="00537AE8" w:rsidP="00C44E7C">
      <w:pPr>
        <w:autoSpaceDE w:val="0"/>
        <w:autoSpaceDN w:val="0"/>
        <w:adjustRightInd w:val="0"/>
        <w:spacing w:line="360" w:lineRule="exact"/>
        <w:jc w:val="both"/>
        <w:rPr>
          <w:rFonts w:ascii="Tahoma" w:hAnsi="Tahoma" w:cs="Tahoma"/>
          <w:color w:val="231F20"/>
          <w:kern w:val="0"/>
          <w:sz w:val="22"/>
          <w:szCs w:val="22"/>
        </w:rPr>
      </w:pPr>
      <w:r w:rsidRPr="00537AE8">
        <w:rPr>
          <w:rFonts w:ascii="Tahoma" w:eastAsia="Univers" w:hAnsi="Tahoma" w:cs="Tahoma"/>
          <w:color w:val="231F20"/>
          <w:kern w:val="0"/>
          <w:sz w:val="22"/>
          <w:szCs w:val="22"/>
        </w:rPr>
        <w:t xml:space="preserve">In this study, we employed a structure-based virtual screening (SBVS) approach to pinpoint promising candidates capable of inhibiting CLK2, thereby introducing novel chemical entities </w:t>
      </w:r>
      <w:r w:rsidR="00B558AC">
        <w:rPr>
          <w:rFonts w:ascii="Tahoma" w:eastAsia="Univers" w:hAnsi="Tahoma" w:cs="Tahoma"/>
          <w:color w:val="231F20"/>
          <w:kern w:val="0"/>
          <w:sz w:val="22"/>
          <w:szCs w:val="22"/>
        </w:rPr>
        <w:t>with</w:t>
      </w:r>
      <w:r w:rsidRPr="00537AE8">
        <w:rPr>
          <w:rFonts w:ascii="Tahoma" w:eastAsia="Univers" w:hAnsi="Tahoma" w:cs="Tahoma"/>
          <w:color w:val="231F20"/>
          <w:kern w:val="0"/>
          <w:sz w:val="22"/>
          <w:szCs w:val="22"/>
        </w:rPr>
        <w:t xml:space="preserve"> potential for combating TNBC. This methodological strategy aims to expand the repertoire of therapeutic options available to address the unique challenges posed by TNBC.</w:t>
      </w:r>
    </w:p>
    <w:p w14:paraId="3FC4545A" w14:textId="77777777" w:rsidR="00537AE8" w:rsidRDefault="00537AE8" w:rsidP="00C44E7C">
      <w:pPr>
        <w:autoSpaceDE w:val="0"/>
        <w:autoSpaceDN w:val="0"/>
        <w:adjustRightInd w:val="0"/>
        <w:spacing w:line="360" w:lineRule="exact"/>
        <w:jc w:val="both"/>
        <w:rPr>
          <w:rFonts w:ascii="Tahoma" w:hAnsi="Tahoma" w:cs="Tahoma"/>
          <w:color w:val="231F20"/>
          <w:kern w:val="0"/>
          <w:sz w:val="28"/>
          <w:szCs w:val="28"/>
        </w:rPr>
      </w:pPr>
    </w:p>
    <w:p w14:paraId="67651982"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lastRenderedPageBreak/>
        <w:t>Results</w:t>
      </w:r>
    </w:p>
    <w:p w14:paraId="2C906F9D" w14:textId="592C836F" w:rsidR="00A55E9C" w:rsidRPr="007E6E90" w:rsidRDefault="00537AE8" w:rsidP="00C44E7C">
      <w:pPr>
        <w:autoSpaceDE w:val="0"/>
        <w:autoSpaceDN w:val="0"/>
        <w:adjustRightInd w:val="0"/>
        <w:spacing w:line="360" w:lineRule="exact"/>
        <w:jc w:val="both"/>
        <w:rPr>
          <w:rFonts w:ascii="Tahoma" w:hAnsi="Tahoma" w:cs="Tahoma"/>
          <w:color w:val="231F20"/>
          <w:kern w:val="0"/>
          <w:sz w:val="22"/>
          <w:szCs w:val="22"/>
        </w:rPr>
      </w:pPr>
      <w:r w:rsidRPr="00537AE8">
        <w:rPr>
          <w:rFonts w:ascii="Tahoma" w:eastAsia="Univers" w:hAnsi="Tahoma" w:cs="Tahoma"/>
          <w:color w:val="231F20"/>
          <w:kern w:val="0"/>
          <w:sz w:val="22"/>
          <w:szCs w:val="22"/>
        </w:rPr>
        <w:t>Compound 670551 emerged as a noteworthy discovery in our investigation, showcasing its potential as a novel inhibitor of CLK2 with a 50% inhibitory concentration (IC</w:t>
      </w:r>
      <w:r w:rsidRPr="00AA1F9A">
        <w:rPr>
          <w:rFonts w:ascii="Tahoma" w:eastAsia="Univers" w:hAnsi="Tahoma" w:cs="Tahoma"/>
          <w:color w:val="231F20"/>
          <w:kern w:val="0"/>
          <w:sz w:val="22"/>
          <w:szCs w:val="22"/>
          <w:vertAlign w:val="subscript"/>
        </w:rPr>
        <w:t>50</w:t>
      </w:r>
      <w:r w:rsidRPr="00537AE8">
        <w:rPr>
          <w:rFonts w:ascii="Tahoma" w:eastAsia="Univers" w:hAnsi="Tahoma" w:cs="Tahoma"/>
          <w:color w:val="231F20"/>
          <w:kern w:val="0"/>
          <w:sz w:val="22"/>
          <w:szCs w:val="22"/>
        </w:rPr>
        <w:t xml:space="preserve">) value of 619.7 </w:t>
      </w:r>
      <w:proofErr w:type="spellStart"/>
      <w:r w:rsidRPr="00537AE8">
        <w:rPr>
          <w:rFonts w:ascii="Tahoma" w:eastAsia="Univers" w:hAnsi="Tahoma" w:cs="Tahoma"/>
          <w:color w:val="231F20"/>
          <w:kern w:val="0"/>
          <w:sz w:val="22"/>
          <w:szCs w:val="22"/>
        </w:rPr>
        <w:t>nM.</w:t>
      </w:r>
      <w:proofErr w:type="spellEnd"/>
      <w:r w:rsidRPr="00537AE8">
        <w:rPr>
          <w:rFonts w:ascii="Tahoma" w:eastAsia="Univers" w:hAnsi="Tahoma" w:cs="Tahoma"/>
          <w:color w:val="231F20"/>
          <w:kern w:val="0"/>
          <w:sz w:val="22"/>
          <w:szCs w:val="22"/>
        </w:rPr>
        <w:t xml:space="preserve"> Its remarkable selectivity for targeting CLK2 is particularly notable amidst a spectrum of protein kinases. Significantly, the functional attributes of Compound 670551 were elucidated through rigorous experimentation, revealing its pronounced impact on the viability and proliferation of breast cancer cells. Specifically, our cell-based assays underscored its efficacy in downregulating crucial RNA splicing proteins such as SRSF4 and SRSF6, consequently instigating cellular apoptosis pathways.</w:t>
      </w:r>
    </w:p>
    <w:p w14:paraId="3C169647" w14:textId="77777777" w:rsidR="00A55E9C" w:rsidRPr="007E6E90" w:rsidRDefault="00A55E9C" w:rsidP="00C44E7C">
      <w:pPr>
        <w:autoSpaceDE w:val="0"/>
        <w:autoSpaceDN w:val="0"/>
        <w:adjustRightInd w:val="0"/>
        <w:spacing w:line="360" w:lineRule="exact"/>
        <w:jc w:val="both"/>
        <w:rPr>
          <w:rFonts w:ascii="Tahoma" w:hAnsi="Tahoma" w:cs="Tahoma"/>
          <w:color w:val="231F20"/>
          <w:kern w:val="0"/>
          <w:sz w:val="28"/>
          <w:szCs w:val="28"/>
        </w:rPr>
      </w:pPr>
    </w:p>
    <w:p w14:paraId="498FFD21"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Conclusion</w:t>
      </w:r>
    </w:p>
    <w:p w14:paraId="6A05FEE1" w14:textId="590CEA1B" w:rsidR="00A55E9C" w:rsidRPr="007E6E90" w:rsidRDefault="00537AE8" w:rsidP="00C44E7C">
      <w:pPr>
        <w:autoSpaceDE w:val="0"/>
        <w:autoSpaceDN w:val="0"/>
        <w:adjustRightInd w:val="0"/>
        <w:spacing w:line="360" w:lineRule="exact"/>
        <w:jc w:val="both"/>
        <w:rPr>
          <w:rFonts w:ascii="Tahoma" w:hAnsi="Tahoma" w:cs="Tahoma"/>
          <w:b/>
          <w:bCs/>
          <w:color w:val="000000"/>
        </w:rPr>
      </w:pPr>
      <w:r w:rsidRPr="00537AE8">
        <w:rPr>
          <w:rFonts w:ascii="Tahoma" w:eastAsia="Univers" w:hAnsi="Tahoma" w:cs="Tahoma"/>
          <w:color w:val="231F20"/>
          <w:kern w:val="0"/>
          <w:sz w:val="22"/>
          <w:szCs w:val="22"/>
        </w:rPr>
        <w:t>In this study, we unveil a groundbreaking discovery: a novel CLK2 inhibitor that holds immense promise as a prospective therapeutic avenue for advancing the treatment of TNBC. This revelation marks a significant step forward in the quest for innovative TNBC therapies, offering renewed hope for patients and physicians.</w:t>
      </w:r>
    </w:p>
    <w:sectPr w:rsidR="00A55E9C" w:rsidRPr="007E6E90" w:rsidSect="006D79A4">
      <w:pgSz w:w="12240" w:h="15840"/>
      <w:pgMar w:top="540" w:right="900" w:bottom="3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2C11C" w14:textId="77777777" w:rsidR="00612750" w:rsidRDefault="00612750" w:rsidP="006F4305">
      <w:r>
        <w:separator/>
      </w:r>
    </w:p>
  </w:endnote>
  <w:endnote w:type="continuationSeparator" w:id="0">
    <w:p w14:paraId="2229FF2D" w14:textId="77777777" w:rsidR="00612750" w:rsidRDefault="00612750" w:rsidP="006F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unga">
    <w:panose1 w:val="00000400000000000000"/>
    <w:charset w:val="00"/>
    <w:family w:val="swiss"/>
    <w:pitch w:val="variable"/>
    <w:sig w:usb0="004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4B401" w14:textId="77777777" w:rsidR="00612750" w:rsidRDefault="00612750" w:rsidP="006F4305">
      <w:r>
        <w:separator/>
      </w:r>
    </w:p>
  </w:footnote>
  <w:footnote w:type="continuationSeparator" w:id="0">
    <w:p w14:paraId="20E16F33" w14:textId="77777777" w:rsidR="00612750" w:rsidRDefault="00612750" w:rsidP="006F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57E75"/>
    <w:multiLevelType w:val="hybridMultilevel"/>
    <w:tmpl w:val="2F7C1E88"/>
    <w:lvl w:ilvl="0" w:tplc="04090003">
      <w:start w:val="1"/>
      <w:numFmt w:val="bullet"/>
      <w:lvlText w:val=""/>
      <w:lvlJc w:val="left"/>
      <w:pPr>
        <w:tabs>
          <w:tab w:val="num" w:pos="1198"/>
        </w:tabs>
        <w:ind w:left="1198" w:hanging="480"/>
      </w:pPr>
      <w:rPr>
        <w:rFonts w:ascii="Wingdings" w:hAnsi="Wingdings" w:hint="default"/>
      </w:rPr>
    </w:lvl>
    <w:lvl w:ilvl="1" w:tplc="04090003" w:tentative="1">
      <w:start w:val="1"/>
      <w:numFmt w:val="bullet"/>
      <w:lvlText w:val=""/>
      <w:lvlJc w:val="left"/>
      <w:pPr>
        <w:tabs>
          <w:tab w:val="num" w:pos="1678"/>
        </w:tabs>
        <w:ind w:left="1678" w:hanging="480"/>
      </w:pPr>
      <w:rPr>
        <w:rFonts w:ascii="Wingdings" w:hAnsi="Wingdings" w:hint="default"/>
      </w:rPr>
    </w:lvl>
    <w:lvl w:ilvl="2" w:tplc="04090005" w:tentative="1">
      <w:start w:val="1"/>
      <w:numFmt w:val="bullet"/>
      <w:lvlText w:val=""/>
      <w:lvlJc w:val="left"/>
      <w:pPr>
        <w:tabs>
          <w:tab w:val="num" w:pos="2158"/>
        </w:tabs>
        <w:ind w:left="2158" w:hanging="480"/>
      </w:pPr>
      <w:rPr>
        <w:rFonts w:ascii="Wingdings" w:hAnsi="Wingdings" w:hint="default"/>
      </w:rPr>
    </w:lvl>
    <w:lvl w:ilvl="3" w:tplc="04090001" w:tentative="1">
      <w:start w:val="1"/>
      <w:numFmt w:val="bullet"/>
      <w:lvlText w:val=""/>
      <w:lvlJc w:val="left"/>
      <w:pPr>
        <w:tabs>
          <w:tab w:val="num" w:pos="2638"/>
        </w:tabs>
        <w:ind w:left="2638" w:hanging="480"/>
      </w:pPr>
      <w:rPr>
        <w:rFonts w:ascii="Wingdings" w:hAnsi="Wingdings" w:hint="default"/>
      </w:rPr>
    </w:lvl>
    <w:lvl w:ilvl="4" w:tplc="04090003" w:tentative="1">
      <w:start w:val="1"/>
      <w:numFmt w:val="bullet"/>
      <w:lvlText w:val=""/>
      <w:lvlJc w:val="left"/>
      <w:pPr>
        <w:tabs>
          <w:tab w:val="num" w:pos="3118"/>
        </w:tabs>
        <w:ind w:left="3118" w:hanging="480"/>
      </w:pPr>
      <w:rPr>
        <w:rFonts w:ascii="Wingdings" w:hAnsi="Wingdings" w:hint="default"/>
      </w:rPr>
    </w:lvl>
    <w:lvl w:ilvl="5" w:tplc="04090005" w:tentative="1">
      <w:start w:val="1"/>
      <w:numFmt w:val="bullet"/>
      <w:lvlText w:val=""/>
      <w:lvlJc w:val="left"/>
      <w:pPr>
        <w:tabs>
          <w:tab w:val="num" w:pos="3598"/>
        </w:tabs>
        <w:ind w:left="3598" w:hanging="480"/>
      </w:pPr>
      <w:rPr>
        <w:rFonts w:ascii="Wingdings" w:hAnsi="Wingdings" w:hint="default"/>
      </w:rPr>
    </w:lvl>
    <w:lvl w:ilvl="6" w:tplc="04090001" w:tentative="1">
      <w:start w:val="1"/>
      <w:numFmt w:val="bullet"/>
      <w:lvlText w:val=""/>
      <w:lvlJc w:val="left"/>
      <w:pPr>
        <w:tabs>
          <w:tab w:val="num" w:pos="4078"/>
        </w:tabs>
        <w:ind w:left="4078" w:hanging="480"/>
      </w:pPr>
      <w:rPr>
        <w:rFonts w:ascii="Wingdings" w:hAnsi="Wingdings" w:hint="default"/>
      </w:rPr>
    </w:lvl>
    <w:lvl w:ilvl="7" w:tplc="04090003" w:tentative="1">
      <w:start w:val="1"/>
      <w:numFmt w:val="bullet"/>
      <w:lvlText w:val=""/>
      <w:lvlJc w:val="left"/>
      <w:pPr>
        <w:tabs>
          <w:tab w:val="num" w:pos="4558"/>
        </w:tabs>
        <w:ind w:left="4558" w:hanging="480"/>
      </w:pPr>
      <w:rPr>
        <w:rFonts w:ascii="Wingdings" w:hAnsi="Wingdings" w:hint="default"/>
      </w:rPr>
    </w:lvl>
    <w:lvl w:ilvl="8" w:tplc="04090005" w:tentative="1">
      <w:start w:val="1"/>
      <w:numFmt w:val="bullet"/>
      <w:lvlText w:val=""/>
      <w:lvlJc w:val="left"/>
      <w:pPr>
        <w:tabs>
          <w:tab w:val="num" w:pos="5038"/>
        </w:tabs>
        <w:ind w:left="5038" w:hanging="480"/>
      </w:pPr>
      <w:rPr>
        <w:rFonts w:ascii="Wingdings" w:hAnsi="Wingdings" w:hint="default"/>
      </w:rPr>
    </w:lvl>
  </w:abstractNum>
  <w:abstractNum w:abstractNumId="1" w15:restartNumberingAfterBreak="0">
    <w:nsid w:val="2A937D10"/>
    <w:multiLevelType w:val="hybridMultilevel"/>
    <w:tmpl w:val="0346F58A"/>
    <w:lvl w:ilvl="0" w:tplc="6B4A92CE">
      <w:start w:val="1"/>
      <w:numFmt w:val="decimal"/>
      <w:pStyle w:val="TJCC"/>
      <w:lvlText w:val="A-I-%1"/>
      <w:lvlJc w:val="left"/>
      <w:pPr>
        <w:tabs>
          <w:tab w:val="num" w:pos="680"/>
        </w:tabs>
        <w:ind w:left="680" w:hanging="680"/>
      </w:pPr>
      <w:rPr>
        <w:rFonts w:ascii="Tahoma" w:hAnsi="Tahoma"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3C235D"/>
    <w:multiLevelType w:val="hybridMultilevel"/>
    <w:tmpl w:val="E5080FE8"/>
    <w:lvl w:ilvl="0" w:tplc="04090003">
      <w:start w:val="1"/>
      <w:numFmt w:val="bullet"/>
      <w:lvlText w:val=""/>
      <w:lvlJc w:val="left"/>
      <w:pPr>
        <w:tabs>
          <w:tab w:val="num" w:pos="1558"/>
        </w:tabs>
        <w:ind w:left="1558" w:hanging="480"/>
      </w:pPr>
      <w:rPr>
        <w:rFonts w:ascii="Wingdings" w:hAnsi="Wingdings" w:hint="default"/>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num w:numId="1" w16cid:durableId="597905366">
    <w:abstractNumId w:val="1"/>
  </w:num>
  <w:num w:numId="2" w16cid:durableId="72628875">
    <w:abstractNumId w:val="1"/>
  </w:num>
  <w:num w:numId="3" w16cid:durableId="868877438">
    <w:abstractNumId w:val="0"/>
  </w:num>
  <w:num w:numId="4" w16cid:durableId="200785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xMTQ2NDG1MLAwNbdU0lEKTi0uzszPAykwrAUAqRQA7SwAAAA="/>
  </w:docVars>
  <w:rsids>
    <w:rsidRoot w:val="00A55E9C"/>
    <w:rsid w:val="00000258"/>
    <w:rsid w:val="00002BFD"/>
    <w:rsid w:val="00004E4F"/>
    <w:rsid w:val="000112DA"/>
    <w:rsid w:val="00011472"/>
    <w:rsid w:val="00012759"/>
    <w:rsid w:val="00015D73"/>
    <w:rsid w:val="00016344"/>
    <w:rsid w:val="000164D0"/>
    <w:rsid w:val="00016A90"/>
    <w:rsid w:val="00024546"/>
    <w:rsid w:val="00025128"/>
    <w:rsid w:val="000470DA"/>
    <w:rsid w:val="0004786C"/>
    <w:rsid w:val="00050477"/>
    <w:rsid w:val="00060FB0"/>
    <w:rsid w:val="000614F1"/>
    <w:rsid w:val="00070FC4"/>
    <w:rsid w:val="00080EB6"/>
    <w:rsid w:val="00083BEB"/>
    <w:rsid w:val="00090F9D"/>
    <w:rsid w:val="000934EB"/>
    <w:rsid w:val="000A1B64"/>
    <w:rsid w:val="000A4E60"/>
    <w:rsid w:val="000B1838"/>
    <w:rsid w:val="000B3AC5"/>
    <w:rsid w:val="000C3BDB"/>
    <w:rsid w:val="000D08BD"/>
    <w:rsid w:val="000D2B1D"/>
    <w:rsid w:val="000D2CF8"/>
    <w:rsid w:val="000E271F"/>
    <w:rsid w:val="000E387A"/>
    <w:rsid w:val="000E3ED1"/>
    <w:rsid w:val="000E456A"/>
    <w:rsid w:val="000F0848"/>
    <w:rsid w:val="000F35CF"/>
    <w:rsid w:val="0010247A"/>
    <w:rsid w:val="00104F51"/>
    <w:rsid w:val="00110E7D"/>
    <w:rsid w:val="001122AB"/>
    <w:rsid w:val="00113353"/>
    <w:rsid w:val="00113911"/>
    <w:rsid w:val="0011777B"/>
    <w:rsid w:val="00117A40"/>
    <w:rsid w:val="00133D02"/>
    <w:rsid w:val="001355E1"/>
    <w:rsid w:val="00142433"/>
    <w:rsid w:val="0014619F"/>
    <w:rsid w:val="00146DDD"/>
    <w:rsid w:val="00146E8C"/>
    <w:rsid w:val="00150B16"/>
    <w:rsid w:val="00151576"/>
    <w:rsid w:val="001521DD"/>
    <w:rsid w:val="00155E4F"/>
    <w:rsid w:val="0015696A"/>
    <w:rsid w:val="00167A62"/>
    <w:rsid w:val="0017168C"/>
    <w:rsid w:val="00174048"/>
    <w:rsid w:val="00184176"/>
    <w:rsid w:val="00187681"/>
    <w:rsid w:val="001A56AB"/>
    <w:rsid w:val="001A778F"/>
    <w:rsid w:val="001B7CC1"/>
    <w:rsid w:val="001D59B9"/>
    <w:rsid w:val="001E4843"/>
    <w:rsid w:val="001E65D3"/>
    <w:rsid w:val="001F7ABF"/>
    <w:rsid w:val="00200178"/>
    <w:rsid w:val="002031BA"/>
    <w:rsid w:val="002178A1"/>
    <w:rsid w:val="00222DD7"/>
    <w:rsid w:val="00226F09"/>
    <w:rsid w:val="00230B56"/>
    <w:rsid w:val="00231AC0"/>
    <w:rsid w:val="00231DD0"/>
    <w:rsid w:val="0023450D"/>
    <w:rsid w:val="0024159D"/>
    <w:rsid w:val="00243B92"/>
    <w:rsid w:val="00243F94"/>
    <w:rsid w:val="002477AC"/>
    <w:rsid w:val="00250182"/>
    <w:rsid w:val="00253089"/>
    <w:rsid w:val="00253DE1"/>
    <w:rsid w:val="00255DF7"/>
    <w:rsid w:val="00255E99"/>
    <w:rsid w:val="0026106E"/>
    <w:rsid w:val="00264451"/>
    <w:rsid w:val="00267C5C"/>
    <w:rsid w:val="00272BAA"/>
    <w:rsid w:val="00272F2A"/>
    <w:rsid w:val="002771D2"/>
    <w:rsid w:val="002833D3"/>
    <w:rsid w:val="00283C6D"/>
    <w:rsid w:val="00286CD1"/>
    <w:rsid w:val="00293508"/>
    <w:rsid w:val="002942D5"/>
    <w:rsid w:val="00294402"/>
    <w:rsid w:val="0029484C"/>
    <w:rsid w:val="002956D6"/>
    <w:rsid w:val="002A3152"/>
    <w:rsid w:val="002A6700"/>
    <w:rsid w:val="002C0B1D"/>
    <w:rsid w:val="002C37AA"/>
    <w:rsid w:val="002C5670"/>
    <w:rsid w:val="002D1D18"/>
    <w:rsid w:val="002D7696"/>
    <w:rsid w:val="002E36A0"/>
    <w:rsid w:val="002E4386"/>
    <w:rsid w:val="002E50F5"/>
    <w:rsid w:val="002E54B2"/>
    <w:rsid w:val="002E6285"/>
    <w:rsid w:val="002F79AE"/>
    <w:rsid w:val="003002CE"/>
    <w:rsid w:val="0030503E"/>
    <w:rsid w:val="003076AE"/>
    <w:rsid w:val="0031459B"/>
    <w:rsid w:val="003326A0"/>
    <w:rsid w:val="00335533"/>
    <w:rsid w:val="0033686D"/>
    <w:rsid w:val="00337D36"/>
    <w:rsid w:val="00337DAE"/>
    <w:rsid w:val="00341DF9"/>
    <w:rsid w:val="003434F9"/>
    <w:rsid w:val="00343A63"/>
    <w:rsid w:val="003524BC"/>
    <w:rsid w:val="00357AFA"/>
    <w:rsid w:val="00364EF2"/>
    <w:rsid w:val="003651F2"/>
    <w:rsid w:val="00377025"/>
    <w:rsid w:val="003805B5"/>
    <w:rsid w:val="003927A0"/>
    <w:rsid w:val="003A3D48"/>
    <w:rsid w:val="003A52A1"/>
    <w:rsid w:val="003A5C39"/>
    <w:rsid w:val="003B5044"/>
    <w:rsid w:val="003C0543"/>
    <w:rsid w:val="003C23FD"/>
    <w:rsid w:val="003D1B30"/>
    <w:rsid w:val="003F2C90"/>
    <w:rsid w:val="003F69CF"/>
    <w:rsid w:val="0040132C"/>
    <w:rsid w:val="004109DA"/>
    <w:rsid w:val="0041342F"/>
    <w:rsid w:val="00422618"/>
    <w:rsid w:val="00426B55"/>
    <w:rsid w:val="00427061"/>
    <w:rsid w:val="00427ECE"/>
    <w:rsid w:val="004326EA"/>
    <w:rsid w:val="004342C8"/>
    <w:rsid w:val="00436D21"/>
    <w:rsid w:val="00437CF5"/>
    <w:rsid w:val="00443EB1"/>
    <w:rsid w:val="00446A5B"/>
    <w:rsid w:val="00452722"/>
    <w:rsid w:val="00483BEA"/>
    <w:rsid w:val="0048442D"/>
    <w:rsid w:val="0048497D"/>
    <w:rsid w:val="004907EA"/>
    <w:rsid w:val="00490D2C"/>
    <w:rsid w:val="004960DE"/>
    <w:rsid w:val="004A2FD7"/>
    <w:rsid w:val="004A337F"/>
    <w:rsid w:val="004A4223"/>
    <w:rsid w:val="004C1953"/>
    <w:rsid w:val="004C55B4"/>
    <w:rsid w:val="004C5C40"/>
    <w:rsid w:val="004D0DD1"/>
    <w:rsid w:val="004D3796"/>
    <w:rsid w:val="004D70C2"/>
    <w:rsid w:val="004E576B"/>
    <w:rsid w:val="004E6151"/>
    <w:rsid w:val="004E6CE4"/>
    <w:rsid w:val="004F3A6B"/>
    <w:rsid w:val="004F7499"/>
    <w:rsid w:val="005003A3"/>
    <w:rsid w:val="00502879"/>
    <w:rsid w:val="005029FE"/>
    <w:rsid w:val="00512DA1"/>
    <w:rsid w:val="00513034"/>
    <w:rsid w:val="005148FA"/>
    <w:rsid w:val="00516DBB"/>
    <w:rsid w:val="005205AA"/>
    <w:rsid w:val="00526A00"/>
    <w:rsid w:val="00530721"/>
    <w:rsid w:val="0053104B"/>
    <w:rsid w:val="00533556"/>
    <w:rsid w:val="00537AE8"/>
    <w:rsid w:val="0054337B"/>
    <w:rsid w:val="005439D0"/>
    <w:rsid w:val="00553123"/>
    <w:rsid w:val="00553E4F"/>
    <w:rsid w:val="00556188"/>
    <w:rsid w:val="00556B3D"/>
    <w:rsid w:val="0055737C"/>
    <w:rsid w:val="00562CDF"/>
    <w:rsid w:val="00562FEE"/>
    <w:rsid w:val="00563941"/>
    <w:rsid w:val="00566FEB"/>
    <w:rsid w:val="0056741F"/>
    <w:rsid w:val="00567C47"/>
    <w:rsid w:val="0057035B"/>
    <w:rsid w:val="00580FF3"/>
    <w:rsid w:val="005851DF"/>
    <w:rsid w:val="00585C00"/>
    <w:rsid w:val="00585D6C"/>
    <w:rsid w:val="00587259"/>
    <w:rsid w:val="00587F32"/>
    <w:rsid w:val="005914B4"/>
    <w:rsid w:val="00592B71"/>
    <w:rsid w:val="00593023"/>
    <w:rsid w:val="00595001"/>
    <w:rsid w:val="0059559B"/>
    <w:rsid w:val="00595DDE"/>
    <w:rsid w:val="005A60FD"/>
    <w:rsid w:val="005B0A4A"/>
    <w:rsid w:val="005B67CB"/>
    <w:rsid w:val="005C280F"/>
    <w:rsid w:val="005C31F6"/>
    <w:rsid w:val="005C44F5"/>
    <w:rsid w:val="005C7C9C"/>
    <w:rsid w:val="005E07DF"/>
    <w:rsid w:val="005F4ADF"/>
    <w:rsid w:val="00600EDD"/>
    <w:rsid w:val="00604025"/>
    <w:rsid w:val="006067F8"/>
    <w:rsid w:val="00612750"/>
    <w:rsid w:val="00613814"/>
    <w:rsid w:val="00614A95"/>
    <w:rsid w:val="00617118"/>
    <w:rsid w:val="006201B5"/>
    <w:rsid w:val="00621819"/>
    <w:rsid w:val="00623D05"/>
    <w:rsid w:val="006257EB"/>
    <w:rsid w:val="00636A74"/>
    <w:rsid w:val="00636F67"/>
    <w:rsid w:val="00647BCE"/>
    <w:rsid w:val="00647F06"/>
    <w:rsid w:val="00652DAE"/>
    <w:rsid w:val="00660F40"/>
    <w:rsid w:val="00663AB6"/>
    <w:rsid w:val="00666B3E"/>
    <w:rsid w:val="00670F0A"/>
    <w:rsid w:val="006757F8"/>
    <w:rsid w:val="00676776"/>
    <w:rsid w:val="00680640"/>
    <w:rsid w:val="0068395C"/>
    <w:rsid w:val="0068475B"/>
    <w:rsid w:val="00695737"/>
    <w:rsid w:val="00695B1F"/>
    <w:rsid w:val="006A220E"/>
    <w:rsid w:val="006A375A"/>
    <w:rsid w:val="006A4D7E"/>
    <w:rsid w:val="006A6A5F"/>
    <w:rsid w:val="006B23D0"/>
    <w:rsid w:val="006B4874"/>
    <w:rsid w:val="006C0333"/>
    <w:rsid w:val="006C0CA5"/>
    <w:rsid w:val="006C0DB0"/>
    <w:rsid w:val="006C1DAB"/>
    <w:rsid w:val="006C6D3F"/>
    <w:rsid w:val="006D0514"/>
    <w:rsid w:val="006D1696"/>
    <w:rsid w:val="006D2B6D"/>
    <w:rsid w:val="006D5928"/>
    <w:rsid w:val="006D5C45"/>
    <w:rsid w:val="006D79A4"/>
    <w:rsid w:val="006E06D0"/>
    <w:rsid w:val="006E552D"/>
    <w:rsid w:val="006E7B69"/>
    <w:rsid w:val="006F2839"/>
    <w:rsid w:val="006F4305"/>
    <w:rsid w:val="006F4F1A"/>
    <w:rsid w:val="006F5346"/>
    <w:rsid w:val="006F7DCE"/>
    <w:rsid w:val="00703663"/>
    <w:rsid w:val="007066D2"/>
    <w:rsid w:val="00713CB2"/>
    <w:rsid w:val="00714929"/>
    <w:rsid w:val="00716092"/>
    <w:rsid w:val="00722754"/>
    <w:rsid w:val="00734D9F"/>
    <w:rsid w:val="00737097"/>
    <w:rsid w:val="00751F37"/>
    <w:rsid w:val="00752589"/>
    <w:rsid w:val="0075499C"/>
    <w:rsid w:val="00756BE8"/>
    <w:rsid w:val="0076144D"/>
    <w:rsid w:val="007631A2"/>
    <w:rsid w:val="007649F0"/>
    <w:rsid w:val="007659EC"/>
    <w:rsid w:val="00767753"/>
    <w:rsid w:val="00770AF6"/>
    <w:rsid w:val="00772E4D"/>
    <w:rsid w:val="00777FAF"/>
    <w:rsid w:val="00781F86"/>
    <w:rsid w:val="0078329E"/>
    <w:rsid w:val="00792763"/>
    <w:rsid w:val="007A2024"/>
    <w:rsid w:val="007B0D52"/>
    <w:rsid w:val="007B6F55"/>
    <w:rsid w:val="007B7C9A"/>
    <w:rsid w:val="007C4C3B"/>
    <w:rsid w:val="007C5713"/>
    <w:rsid w:val="007C615C"/>
    <w:rsid w:val="007C6B42"/>
    <w:rsid w:val="007D156E"/>
    <w:rsid w:val="007D7464"/>
    <w:rsid w:val="007E0325"/>
    <w:rsid w:val="007E08C9"/>
    <w:rsid w:val="007E2108"/>
    <w:rsid w:val="007E6821"/>
    <w:rsid w:val="007E6E90"/>
    <w:rsid w:val="007E7674"/>
    <w:rsid w:val="007E7A84"/>
    <w:rsid w:val="007F08A7"/>
    <w:rsid w:val="007F548A"/>
    <w:rsid w:val="00803D20"/>
    <w:rsid w:val="00804C39"/>
    <w:rsid w:val="008110C1"/>
    <w:rsid w:val="008122E0"/>
    <w:rsid w:val="00814A6C"/>
    <w:rsid w:val="0082682F"/>
    <w:rsid w:val="00827415"/>
    <w:rsid w:val="00830AB0"/>
    <w:rsid w:val="00835AF1"/>
    <w:rsid w:val="00841E2E"/>
    <w:rsid w:val="00844D2B"/>
    <w:rsid w:val="00853775"/>
    <w:rsid w:val="0085429C"/>
    <w:rsid w:val="00856C5C"/>
    <w:rsid w:val="0085780F"/>
    <w:rsid w:val="0086115A"/>
    <w:rsid w:val="00863E22"/>
    <w:rsid w:val="008678ED"/>
    <w:rsid w:val="00870B80"/>
    <w:rsid w:val="008743A8"/>
    <w:rsid w:val="00890367"/>
    <w:rsid w:val="0089109A"/>
    <w:rsid w:val="00892514"/>
    <w:rsid w:val="00892823"/>
    <w:rsid w:val="008956DB"/>
    <w:rsid w:val="008A07D0"/>
    <w:rsid w:val="008B209A"/>
    <w:rsid w:val="008B32CE"/>
    <w:rsid w:val="008B3EF1"/>
    <w:rsid w:val="008B764D"/>
    <w:rsid w:val="008C317F"/>
    <w:rsid w:val="008C3D27"/>
    <w:rsid w:val="008C572C"/>
    <w:rsid w:val="008D02F4"/>
    <w:rsid w:val="008D4651"/>
    <w:rsid w:val="008D56FE"/>
    <w:rsid w:val="008E622C"/>
    <w:rsid w:val="008E67E3"/>
    <w:rsid w:val="008E719A"/>
    <w:rsid w:val="008F136A"/>
    <w:rsid w:val="008F2B45"/>
    <w:rsid w:val="008F3220"/>
    <w:rsid w:val="008F444C"/>
    <w:rsid w:val="00901DD2"/>
    <w:rsid w:val="00907209"/>
    <w:rsid w:val="00917CF5"/>
    <w:rsid w:val="00920E71"/>
    <w:rsid w:val="00921422"/>
    <w:rsid w:val="00921C30"/>
    <w:rsid w:val="00923106"/>
    <w:rsid w:val="00937170"/>
    <w:rsid w:val="009373ED"/>
    <w:rsid w:val="00957709"/>
    <w:rsid w:val="0096027D"/>
    <w:rsid w:val="0096314E"/>
    <w:rsid w:val="00964A66"/>
    <w:rsid w:val="00964F88"/>
    <w:rsid w:val="009653C4"/>
    <w:rsid w:val="009670B8"/>
    <w:rsid w:val="009725B7"/>
    <w:rsid w:val="009778DD"/>
    <w:rsid w:val="009929F8"/>
    <w:rsid w:val="00995654"/>
    <w:rsid w:val="009958C0"/>
    <w:rsid w:val="009A1DD9"/>
    <w:rsid w:val="009A289C"/>
    <w:rsid w:val="009B1143"/>
    <w:rsid w:val="009B145A"/>
    <w:rsid w:val="009B1979"/>
    <w:rsid w:val="009B2EB5"/>
    <w:rsid w:val="009B6C4D"/>
    <w:rsid w:val="009B7CA1"/>
    <w:rsid w:val="009C79B9"/>
    <w:rsid w:val="009D189F"/>
    <w:rsid w:val="009D3320"/>
    <w:rsid w:val="009D34BC"/>
    <w:rsid w:val="009D7AFF"/>
    <w:rsid w:val="009E1C40"/>
    <w:rsid w:val="009E2B59"/>
    <w:rsid w:val="009E6240"/>
    <w:rsid w:val="009F0B9B"/>
    <w:rsid w:val="009F1563"/>
    <w:rsid w:val="009F235C"/>
    <w:rsid w:val="009F7979"/>
    <w:rsid w:val="009F7E6A"/>
    <w:rsid w:val="00A03CD0"/>
    <w:rsid w:val="00A0640B"/>
    <w:rsid w:val="00A06983"/>
    <w:rsid w:val="00A10368"/>
    <w:rsid w:val="00A11163"/>
    <w:rsid w:val="00A12717"/>
    <w:rsid w:val="00A142D4"/>
    <w:rsid w:val="00A2069B"/>
    <w:rsid w:val="00A20EB5"/>
    <w:rsid w:val="00A2653E"/>
    <w:rsid w:val="00A3026E"/>
    <w:rsid w:val="00A308B2"/>
    <w:rsid w:val="00A40F4A"/>
    <w:rsid w:val="00A43AF6"/>
    <w:rsid w:val="00A46BA9"/>
    <w:rsid w:val="00A55E9C"/>
    <w:rsid w:val="00A67100"/>
    <w:rsid w:val="00A727D1"/>
    <w:rsid w:val="00A733CA"/>
    <w:rsid w:val="00A74A98"/>
    <w:rsid w:val="00A77337"/>
    <w:rsid w:val="00A778DC"/>
    <w:rsid w:val="00A80D00"/>
    <w:rsid w:val="00A81562"/>
    <w:rsid w:val="00A82081"/>
    <w:rsid w:val="00A83C84"/>
    <w:rsid w:val="00A86533"/>
    <w:rsid w:val="00A9630F"/>
    <w:rsid w:val="00AA1F9A"/>
    <w:rsid w:val="00AA5163"/>
    <w:rsid w:val="00AA648B"/>
    <w:rsid w:val="00AB4891"/>
    <w:rsid w:val="00AB5DE6"/>
    <w:rsid w:val="00AB6788"/>
    <w:rsid w:val="00AB6AB4"/>
    <w:rsid w:val="00AC4E17"/>
    <w:rsid w:val="00AC7FB8"/>
    <w:rsid w:val="00AD101E"/>
    <w:rsid w:val="00AD1181"/>
    <w:rsid w:val="00AD5766"/>
    <w:rsid w:val="00AE1048"/>
    <w:rsid w:val="00AE1081"/>
    <w:rsid w:val="00AE52C0"/>
    <w:rsid w:val="00AE5C1C"/>
    <w:rsid w:val="00AE5D12"/>
    <w:rsid w:val="00AF104C"/>
    <w:rsid w:val="00AF162B"/>
    <w:rsid w:val="00AF28A4"/>
    <w:rsid w:val="00B01602"/>
    <w:rsid w:val="00B023C9"/>
    <w:rsid w:val="00B04E45"/>
    <w:rsid w:val="00B1018E"/>
    <w:rsid w:val="00B106DD"/>
    <w:rsid w:val="00B12299"/>
    <w:rsid w:val="00B13FFC"/>
    <w:rsid w:val="00B1483A"/>
    <w:rsid w:val="00B20BB7"/>
    <w:rsid w:val="00B24BCE"/>
    <w:rsid w:val="00B42C0D"/>
    <w:rsid w:val="00B530F0"/>
    <w:rsid w:val="00B5423C"/>
    <w:rsid w:val="00B558AC"/>
    <w:rsid w:val="00B56300"/>
    <w:rsid w:val="00B61268"/>
    <w:rsid w:val="00B62594"/>
    <w:rsid w:val="00B63951"/>
    <w:rsid w:val="00B65A3E"/>
    <w:rsid w:val="00B66EFF"/>
    <w:rsid w:val="00B718EC"/>
    <w:rsid w:val="00B741E7"/>
    <w:rsid w:val="00B75041"/>
    <w:rsid w:val="00B83045"/>
    <w:rsid w:val="00B85438"/>
    <w:rsid w:val="00B85BB5"/>
    <w:rsid w:val="00B87DF4"/>
    <w:rsid w:val="00B91A00"/>
    <w:rsid w:val="00B93B19"/>
    <w:rsid w:val="00B94D25"/>
    <w:rsid w:val="00B95020"/>
    <w:rsid w:val="00B97D42"/>
    <w:rsid w:val="00BA1058"/>
    <w:rsid w:val="00BA10E7"/>
    <w:rsid w:val="00BA2C9B"/>
    <w:rsid w:val="00BA61EB"/>
    <w:rsid w:val="00BB006B"/>
    <w:rsid w:val="00BB01DE"/>
    <w:rsid w:val="00BB122E"/>
    <w:rsid w:val="00BB39EE"/>
    <w:rsid w:val="00BB3F2F"/>
    <w:rsid w:val="00BB4E41"/>
    <w:rsid w:val="00BC692A"/>
    <w:rsid w:val="00BD28DF"/>
    <w:rsid w:val="00BE015E"/>
    <w:rsid w:val="00BE1604"/>
    <w:rsid w:val="00BE712D"/>
    <w:rsid w:val="00BF1E88"/>
    <w:rsid w:val="00BF35D3"/>
    <w:rsid w:val="00BF47DA"/>
    <w:rsid w:val="00BF47E2"/>
    <w:rsid w:val="00BF7C4B"/>
    <w:rsid w:val="00C04CF0"/>
    <w:rsid w:val="00C057FE"/>
    <w:rsid w:val="00C05D12"/>
    <w:rsid w:val="00C06710"/>
    <w:rsid w:val="00C10C11"/>
    <w:rsid w:val="00C11C06"/>
    <w:rsid w:val="00C21BE3"/>
    <w:rsid w:val="00C23F41"/>
    <w:rsid w:val="00C24F24"/>
    <w:rsid w:val="00C33A91"/>
    <w:rsid w:val="00C342A8"/>
    <w:rsid w:val="00C345ED"/>
    <w:rsid w:val="00C34A7F"/>
    <w:rsid w:val="00C37EE5"/>
    <w:rsid w:val="00C432F2"/>
    <w:rsid w:val="00C44E7C"/>
    <w:rsid w:val="00C515CB"/>
    <w:rsid w:val="00C546BB"/>
    <w:rsid w:val="00C5762E"/>
    <w:rsid w:val="00C57BE9"/>
    <w:rsid w:val="00C665A7"/>
    <w:rsid w:val="00C66F7A"/>
    <w:rsid w:val="00C70134"/>
    <w:rsid w:val="00C72783"/>
    <w:rsid w:val="00C72ADC"/>
    <w:rsid w:val="00C743CB"/>
    <w:rsid w:val="00C7578A"/>
    <w:rsid w:val="00C75915"/>
    <w:rsid w:val="00C800A9"/>
    <w:rsid w:val="00C8159D"/>
    <w:rsid w:val="00C9032B"/>
    <w:rsid w:val="00C92473"/>
    <w:rsid w:val="00C94C23"/>
    <w:rsid w:val="00CA0774"/>
    <w:rsid w:val="00CA43F7"/>
    <w:rsid w:val="00CB0888"/>
    <w:rsid w:val="00CB2173"/>
    <w:rsid w:val="00CB3A93"/>
    <w:rsid w:val="00CB729D"/>
    <w:rsid w:val="00CC26DE"/>
    <w:rsid w:val="00CC7A23"/>
    <w:rsid w:val="00CD5097"/>
    <w:rsid w:val="00CD7C2D"/>
    <w:rsid w:val="00CE684A"/>
    <w:rsid w:val="00CE7942"/>
    <w:rsid w:val="00CF02BF"/>
    <w:rsid w:val="00CF2D29"/>
    <w:rsid w:val="00CF2D6F"/>
    <w:rsid w:val="00CF3664"/>
    <w:rsid w:val="00CF4CE1"/>
    <w:rsid w:val="00D021F5"/>
    <w:rsid w:val="00D04596"/>
    <w:rsid w:val="00D05753"/>
    <w:rsid w:val="00D06107"/>
    <w:rsid w:val="00D138CA"/>
    <w:rsid w:val="00D15165"/>
    <w:rsid w:val="00D20346"/>
    <w:rsid w:val="00D26A71"/>
    <w:rsid w:val="00D338C5"/>
    <w:rsid w:val="00D36133"/>
    <w:rsid w:val="00D41210"/>
    <w:rsid w:val="00D41997"/>
    <w:rsid w:val="00D473DF"/>
    <w:rsid w:val="00D56AAD"/>
    <w:rsid w:val="00D71DA6"/>
    <w:rsid w:val="00D735F2"/>
    <w:rsid w:val="00D8646C"/>
    <w:rsid w:val="00DA569F"/>
    <w:rsid w:val="00DB0431"/>
    <w:rsid w:val="00DC09B6"/>
    <w:rsid w:val="00DC19E3"/>
    <w:rsid w:val="00DC1D07"/>
    <w:rsid w:val="00DC7FF4"/>
    <w:rsid w:val="00DD306C"/>
    <w:rsid w:val="00DD4FEF"/>
    <w:rsid w:val="00DD5B80"/>
    <w:rsid w:val="00DD78D9"/>
    <w:rsid w:val="00DE00D6"/>
    <w:rsid w:val="00DE5785"/>
    <w:rsid w:val="00DF00BC"/>
    <w:rsid w:val="00DF2F42"/>
    <w:rsid w:val="00DF5C8D"/>
    <w:rsid w:val="00DF5FBA"/>
    <w:rsid w:val="00E0087D"/>
    <w:rsid w:val="00E012C0"/>
    <w:rsid w:val="00E01337"/>
    <w:rsid w:val="00E02E58"/>
    <w:rsid w:val="00E1202D"/>
    <w:rsid w:val="00E21B0E"/>
    <w:rsid w:val="00E229BF"/>
    <w:rsid w:val="00E23E4F"/>
    <w:rsid w:val="00E24A01"/>
    <w:rsid w:val="00E25A79"/>
    <w:rsid w:val="00E25B5D"/>
    <w:rsid w:val="00E26025"/>
    <w:rsid w:val="00E26CB2"/>
    <w:rsid w:val="00E311F5"/>
    <w:rsid w:val="00E318DE"/>
    <w:rsid w:val="00E34468"/>
    <w:rsid w:val="00E41C49"/>
    <w:rsid w:val="00E45BA2"/>
    <w:rsid w:val="00E524EC"/>
    <w:rsid w:val="00E54D3D"/>
    <w:rsid w:val="00E66389"/>
    <w:rsid w:val="00E6759F"/>
    <w:rsid w:val="00E823B9"/>
    <w:rsid w:val="00E83FEA"/>
    <w:rsid w:val="00E85335"/>
    <w:rsid w:val="00E915F4"/>
    <w:rsid w:val="00E97461"/>
    <w:rsid w:val="00EA268D"/>
    <w:rsid w:val="00EA2859"/>
    <w:rsid w:val="00EA3FF1"/>
    <w:rsid w:val="00EA7533"/>
    <w:rsid w:val="00EC0C2D"/>
    <w:rsid w:val="00EC3190"/>
    <w:rsid w:val="00ED3EB6"/>
    <w:rsid w:val="00ED780F"/>
    <w:rsid w:val="00ED7C47"/>
    <w:rsid w:val="00EE0999"/>
    <w:rsid w:val="00EE10AB"/>
    <w:rsid w:val="00EE3C42"/>
    <w:rsid w:val="00EF0823"/>
    <w:rsid w:val="00F0256E"/>
    <w:rsid w:val="00F04FD2"/>
    <w:rsid w:val="00F07BB0"/>
    <w:rsid w:val="00F1410B"/>
    <w:rsid w:val="00F175BA"/>
    <w:rsid w:val="00F20C3C"/>
    <w:rsid w:val="00F25EB0"/>
    <w:rsid w:val="00F27E7C"/>
    <w:rsid w:val="00F33441"/>
    <w:rsid w:val="00F34D17"/>
    <w:rsid w:val="00F414A5"/>
    <w:rsid w:val="00F44A67"/>
    <w:rsid w:val="00F44DB4"/>
    <w:rsid w:val="00F45D1B"/>
    <w:rsid w:val="00F50DF8"/>
    <w:rsid w:val="00F57313"/>
    <w:rsid w:val="00F60C26"/>
    <w:rsid w:val="00F60D15"/>
    <w:rsid w:val="00F610F2"/>
    <w:rsid w:val="00F628CA"/>
    <w:rsid w:val="00F67F72"/>
    <w:rsid w:val="00F70485"/>
    <w:rsid w:val="00F7225F"/>
    <w:rsid w:val="00F727ED"/>
    <w:rsid w:val="00F72A67"/>
    <w:rsid w:val="00F83EDD"/>
    <w:rsid w:val="00F84A7D"/>
    <w:rsid w:val="00F87C3B"/>
    <w:rsid w:val="00F9071A"/>
    <w:rsid w:val="00F935B1"/>
    <w:rsid w:val="00F94761"/>
    <w:rsid w:val="00F96963"/>
    <w:rsid w:val="00FA49BB"/>
    <w:rsid w:val="00FA54F1"/>
    <w:rsid w:val="00FA75D2"/>
    <w:rsid w:val="00FB3513"/>
    <w:rsid w:val="00FB3A0E"/>
    <w:rsid w:val="00FB7C17"/>
    <w:rsid w:val="00FC1321"/>
    <w:rsid w:val="00FC17E1"/>
    <w:rsid w:val="00FC1865"/>
    <w:rsid w:val="00FC26AD"/>
    <w:rsid w:val="00FD2732"/>
    <w:rsid w:val="00FE0EDB"/>
    <w:rsid w:val="00FE624A"/>
    <w:rsid w:val="00FE7DA4"/>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BE70"/>
  <w15:chartTrackingRefBased/>
  <w15:docId w15:val="{EA160BC6-B904-414F-A1F9-4E35E0EE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E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CC">
    <w:name w:val="TJCC第ㄧ行"/>
    <w:basedOn w:val="a"/>
    <w:autoRedefine/>
    <w:rsid w:val="00917CF5"/>
    <w:pPr>
      <w:keepNext/>
      <w:keepLines/>
      <w:numPr>
        <w:numId w:val="2"/>
      </w:numPr>
      <w:suppressAutoHyphens/>
      <w:overflowPunct w:val="0"/>
      <w:adjustRightInd w:val="0"/>
      <w:snapToGrid w:val="0"/>
      <w:spacing w:line="320" w:lineRule="exact"/>
      <w:jc w:val="both"/>
      <w:outlineLvl w:val="0"/>
    </w:pPr>
    <w:rPr>
      <w:rFonts w:ascii="Tahoma" w:eastAsia="華康細圓體" w:hAnsi="標楷體" w:cs="新細明體"/>
      <w:color w:val="0000FF"/>
      <w:szCs w:val="28"/>
    </w:rPr>
  </w:style>
  <w:style w:type="paragraph" w:customStyle="1" w:styleId="TJCC0">
    <w:name w:val="TJCC第二行名字"/>
    <w:basedOn w:val="a"/>
    <w:autoRedefine/>
    <w:rsid w:val="00917CF5"/>
    <w:pPr>
      <w:keepLines/>
      <w:tabs>
        <w:tab w:val="left" w:pos="680"/>
      </w:tabs>
      <w:suppressAutoHyphens/>
      <w:adjustRightInd w:val="0"/>
      <w:snapToGrid w:val="0"/>
      <w:spacing w:before="120" w:after="120" w:line="280" w:lineRule="exact"/>
      <w:ind w:leftChars="280" w:left="280"/>
      <w:jc w:val="both"/>
      <w:outlineLvl w:val="1"/>
    </w:pPr>
    <w:rPr>
      <w:rFonts w:ascii="Tahoma" w:eastAsia="華康細圓體" w:hAnsi="標楷體" w:cs="新細明體"/>
      <w:color w:val="339966"/>
      <w:lang w:val="de-DE"/>
    </w:rPr>
  </w:style>
  <w:style w:type="paragraph" w:customStyle="1" w:styleId="TJCC1">
    <w:name w:val="TJCC第三行醫院"/>
    <w:basedOn w:val="a"/>
    <w:autoRedefine/>
    <w:rsid w:val="004109DA"/>
    <w:pPr>
      <w:kinsoku w:val="0"/>
      <w:overflowPunct w:val="0"/>
      <w:autoSpaceDE w:val="0"/>
      <w:autoSpaceDN w:val="0"/>
      <w:adjustRightInd w:val="0"/>
      <w:spacing w:beforeLines="50" w:before="180" w:line="240" w:lineRule="exact"/>
      <w:textAlignment w:val="baseline"/>
    </w:pPr>
    <w:rPr>
      <w:rFonts w:ascii="Tahoma" w:eastAsia="華康細圓體" w:hAnsi="Tahoma" w:cs="Tunga"/>
      <w:noProof/>
      <w:kern w:val="0"/>
    </w:rPr>
  </w:style>
  <w:style w:type="character" w:styleId="a3">
    <w:name w:val="Hyperlink"/>
    <w:rsid w:val="00A55E9C"/>
    <w:rPr>
      <w:color w:val="0000FF"/>
      <w:u w:val="single"/>
    </w:rPr>
  </w:style>
  <w:style w:type="paragraph" w:styleId="a4">
    <w:name w:val="Body Text"/>
    <w:basedOn w:val="a"/>
    <w:rsid w:val="00A55E9C"/>
    <w:pPr>
      <w:spacing w:after="120"/>
    </w:pPr>
  </w:style>
  <w:style w:type="table" w:styleId="a5">
    <w:name w:val="Table Grid"/>
    <w:basedOn w:val="a1"/>
    <w:rsid w:val="00A55E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2">
    <w:name w:val="h12"/>
    <w:rsid w:val="00A55E9C"/>
    <w:rPr>
      <w:b/>
      <w:bCs/>
      <w:vanish w:val="0"/>
      <w:webHidden w:val="0"/>
      <w:color w:val="336633"/>
      <w:bdr w:val="double" w:sz="6" w:space="3" w:color="CCCCCC" w:frame="1"/>
      <w:specVanish w:val="0"/>
    </w:rPr>
  </w:style>
  <w:style w:type="paragraph" w:styleId="a6">
    <w:name w:val="header"/>
    <w:basedOn w:val="a"/>
    <w:link w:val="a7"/>
    <w:rsid w:val="006F4305"/>
    <w:pPr>
      <w:tabs>
        <w:tab w:val="center" w:pos="4153"/>
        <w:tab w:val="right" w:pos="8306"/>
      </w:tabs>
      <w:snapToGrid w:val="0"/>
    </w:pPr>
    <w:rPr>
      <w:sz w:val="20"/>
      <w:szCs w:val="20"/>
    </w:rPr>
  </w:style>
  <w:style w:type="character" w:customStyle="1" w:styleId="a7">
    <w:name w:val="頁首 字元"/>
    <w:link w:val="a6"/>
    <w:rsid w:val="006F4305"/>
    <w:rPr>
      <w:kern w:val="2"/>
    </w:rPr>
  </w:style>
  <w:style w:type="paragraph" w:styleId="a8">
    <w:name w:val="footer"/>
    <w:basedOn w:val="a"/>
    <w:link w:val="a9"/>
    <w:rsid w:val="006F4305"/>
    <w:pPr>
      <w:tabs>
        <w:tab w:val="center" w:pos="4153"/>
        <w:tab w:val="right" w:pos="8306"/>
      </w:tabs>
      <w:snapToGrid w:val="0"/>
    </w:pPr>
    <w:rPr>
      <w:sz w:val="20"/>
      <w:szCs w:val="20"/>
    </w:rPr>
  </w:style>
  <w:style w:type="character" w:customStyle="1" w:styleId="a9">
    <w:name w:val="頁尾 字元"/>
    <w:link w:val="a8"/>
    <w:rsid w:val="006F43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505</Words>
  <Characters>2881</Characters>
  <Application>Microsoft Office Word</Application>
  <DocSecurity>0</DocSecurity>
  <Lines>24</Lines>
  <Paragraphs>6</Paragraphs>
  <ScaleCrop>false</ScaleCrop>
  <Company>CMT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BCST</dc:creator>
  <cp:keywords/>
  <dc:description/>
  <cp:lastModifiedBy>141010 黃振僑</cp:lastModifiedBy>
  <cp:revision>7</cp:revision>
  <cp:lastPrinted>2012-02-07T02:56:00Z</cp:lastPrinted>
  <dcterms:created xsi:type="dcterms:W3CDTF">2022-07-19T04:02:00Z</dcterms:created>
  <dcterms:modified xsi:type="dcterms:W3CDTF">2024-07-03T01:01:00Z</dcterms:modified>
</cp:coreProperties>
</file>