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942A" w14:textId="4A9A8349" w:rsidR="00DC7079" w:rsidRPr="00EE415C" w:rsidRDefault="00C64F0C">
      <w:pPr>
        <w:rPr>
          <w:rFonts w:ascii="Tahoma" w:hAnsi="Tahoma" w:cs="Tahoma"/>
          <w:b/>
          <w:bCs/>
          <w:sz w:val="28"/>
          <w:szCs w:val="28"/>
        </w:rPr>
      </w:pPr>
      <w:r w:rsidRPr="00EE415C">
        <w:rPr>
          <w:rFonts w:ascii="Tahoma" w:hAnsi="Tahoma" w:cs="Tahoma"/>
          <w:b/>
          <w:bCs/>
          <w:sz w:val="28"/>
          <w:szCs w:val="28"/>
        </w:rPr>
        <w:t xml:space="preserve">Combination of </w:t>
      </w:r>
      <w:r w:rsidR="00EE415C" w:rsidRPr="00EE415C">
        <w:rPr>
          <w:rFonts w:ascii="Tahoma" w:hAnsi="Tahoma" w:cs="Tahoma" w:hint="eastAsia"/>
          <w:b/>
          <w:bCs/>
          <w:sz w:val="28"/>
          <w:szCs w:val="28"/>
        </w:rPr>
        <w:t>endocrine</w:t>
      </w:r>
      <w:r w:rsidRPr="00EE415C">
        <w:rPr>
          <w:rFonts w:ascii="Tahoma" w:hAnsi="Tahoma" w:cs="Tahoma"/>
          <w:b/>
          <w:bCs/>
          <w:sz w:val="28"/>
          <w:szCs w:val="28"/>
        </w:rPr>
        <w:t xml:space="preserve"> therapy, </w:t>
      </w:r>
      <w:r w:rsidR="00EE415C" w:rsidRPr="00EE415C">
        <w:rPr>
          <w:rFonts w:ascii="Tahoma" w:hAnsi="Tahoma" w:cs="Tahoma" w:hint="eastAsia"/>
          <w:b/>
          <w:bCs/>
          <w:sz w:val="28"/>
          <w:szCs w:val="28"/>
        </w:rPr>
        <w:t>gonadotropin-releasing hormone</w:t>
      </w:r>
      <w:r w:rsidRPr="00EE415C">
        <w:rPr>
          <w:rFonts w:ascii="Tahoma" w:hAnsi="Tahoma" w:cs="Tahoma"/>
          <w:b/>
          <w:bCs/>
          <w:sz w:val="28"/>
          <w:szCs w:val="28"/>
        </w:rPr>
        <w:t xml:space="preserve"> agonist, and immunotherapy enhance immune activation in premenopausal ER+/HER2- metastatic breast cancer patients: </w:t>
      </w:r>
      <w:r w:rsidR="00A77365">
        <w:rPr>
          <w:rFonts w:ascii="Tahoma" w:hAnsi="Tahoma" w:cs="Tahoma" w:hint="eastAsia"/>
          <w:b/>
          <w:bCs/>
          <w:sz w:val="28"/>
          <w:szCs w:val="28"/>
        </w:rPr>
        <w:t>f</w:t>
      </w:r>
      <w:r w:rsidR="00EE415C" w:rsidRPr="00EE415C">
        <w:rPr>
          <w:rFonts w:ascii="Tahoma" w:hAnsi="Tahoma" w:cs="Tahoma" w:hint="eastAsia"/>
          <w:b/>
          <w:bCs/>
          <w:sz w:val="28"/>
          <w:szCs w:val="28"/>
        </w:rPr>
        <w:t xml:space="preserve">inal </w:t>
      </w:r>
      <w:r w:rsidR="009F43DC">
        <w:rPr>
          <w:rFonts w:ascii="Tahoma" w:hAnsi="Tahoma" w:cs="Tahoma" w:hint="eastAsia"/>
          <w:b/>
          <w:bCs/>
          <w:sz w:val="28"/>
          <w:szCs w:val="28"/>
        </w:rPr>
        <w:t>update</w:t>
      </w:r>
      <w:r w:rsidRPr="00EE415C">
        <w:rPr>
          <w:rFonts w:ascii="Tahoma" w:hAnsi="Tahoma" w:cs="Tahoma"/>
          <w:b/>
          <w:bCs/>
          <w:sz w:val="28"/>
          <w:szCs w:val="28"/>
        </w:rPr>
        <w:t xml:space="preserve">s from </w:t>
      </w:r>
      <w:r w:rsidR="00EE415C" w:rsidRPr="00EE415C">
        <w:rPr>
          <w:rFonts w:ascii="Tahoma" w:hAnsi="Tahoma" w:cs="Tahoma" w:hint="eastAsia"/>
          <w:b/>
          <w:bCs/>
          <w:sz w:val="28"/>
          <w:szCs w:val="28"/>
        </w:rPr>
        <w:t>PEER study</w:t>
      </w:r>
    </w:p>
    <w:p w14:paraId="1A2AB5F9" w14:textId="77777777" w:rsidR="002C5DC3" w:rsidRPr="002C5DC3" w:rsidRDefault="002C5DC3" w:rsidP="002C5DC3">
      <w:pPr>
        <w:rPr>
          <w:rFonts w:ascii="Tahoma" w:hAnsi="Tahoma" w:cs="Tahoma"/>
          <w:sz w:val="22"/>
        </w:rPr>
      </w:pPr>
      <w:r w:rsidRPr="002C5DC3">
        <w:rPr>
          <w:rFonts w:ascii="Tahoma" w:hAnsi="Tahoma" w:cs="Tahoma"/>
          <w:sz w:val="22"/>
        </w:rPr>
        <w:t>I-Chun Chen</w:t>
      </w:r>
      <w:r w:rsidRPr="002C5DC3">
        <w:rPr>
          <w:rFonts w:ascii="Tahoma" w:hAnsi="Tahoma" w:cs="Tahoma"/>
          <w:sz w:val="22"/>
          <w:vertAlign w:val="superscript"/>
        </w:rPr>
        <w:t>1,2,3</w:t>
      </w:r>
      <w:r w:rsidRPr="002C5DC3">
        <w:rPr>
          <w:rFonts w:ascii="Tahoma" w:hAnsi="Tahoma" w:cs="Tahoma"/>
          <w:sz w:val="22"/>
        </w:rPr>
        <w:t>, Ching-Hung Lin</w:t>
      </w:r>
      <w:r w:rsidRPr="002C5DC3">
        <w:rPr>
          <w:rFonts w:ascii="Tahoma" w:hAnsi="Tahoma" w:cs="Tahoma"/>
          <w:sz w:val="22"/>
          <w:vertAlign w:val="superscript"/>
        </w:rPr>
        <w:t>1,3,4</w:t>
      </w:r>
      <w:r w:rsidRPr="002C5DC3">
        <w:rPr>
          <w:rFonts w:ascii="Tahoma" w:hAnsi="Tahoma" w:cs="Tahoma"/>
          <w:sz w:val="22"/>
        </w:rPr>
        <w:t>, Dwan-Ying Chang</w:t>
      </w:r>
      <w:r w:rsidRPr="002C5DC3">
        <w:rPr>
          <w:rFonts w:ascii="Tahoma" w:hAnsi="Tahoma" w:cs="Tahoma"/>
          <w:sz w:val="22"/>
          <w:vertAlign w:val="superscript"/>
        </w:rPr>
        <w:t>1,</w:t>
      </w:r>
      <w:r w:rsidRPr="002C5DC3">
        <w:rPr>
          <w:rFonts w:ascii="Tahoma" w:hAnsi="Tahoma" w:cs="Tahoma"/>
          <w:sz w:val="22"/>
        </w:rPr>
        <w:t xml:space="preserve"> Tom Wei-Wu Chen</w:t>
      </w:r>
      <w:r w:rsidRPr="002C5DC3">
        <w:rPr>
          <w:rFonts w:ascii="Tahoma" w:hAnsi="Tahoma" w:cs="Tahoma"/>
          <w:sz w:val="22"/>
          <w:vertAlign w:val="superscript"/>
        </w:rPr>
        <w:t>1,2,3</w:t>
      </w:r>
      <w:r w:rsidRPr="002C5DC3">
        <w:rPr>
          <w:rFonts w:ascii="Tahoma" w:hAnsi="Tahoma" w:cs="Tahoma"/>
          <w:sz w:val="22"/>
        </w:rPr>
        <w:t>, Ming-Yang Wang</w:t>
      </w:r>
      <w:r w:rsidRPr="002C5DC3">
        <w:rPr>
          <w:rFonts w:ascii="Tahoma" w:hAnsi="Tahoma" w:cs="Tahoma"/>
          <w:sz w:val="22"/>
          <w:vertAlign w:val="superscript"/>
        </w:rPr>
        <w:t>5, 6</w:t>
      </w:r>
      <w:r w:rsidRPr="002C5DC3">
        <w:rPr>
          <w:rFonts w:ascii="Tahoma" w:hAnsi="Tahoma" w:cs="Tahoma"/>
          <w:sz w:val="22"/>
        </w:rPr>
        <w:t>, Wei-Li Ma</w:t>
      </w:r>
      <w:r w:rsidRPr="002C5DC3">
        <w:rPr>
          <w:rFonts w:ascii="Tahoma" w:hAnsi="Tahoma" w:cs="Tahoma"/>
          <w:sz w:val="22"/>
          <w:vertAlign w:val="superscript"/>
        </w:rPr>
        <w:t>3</w:t>
      </w:r>
      <w:r w:rsidRPr="002C5DC3">
        <w:rPr>
          <w:rFonts w:ascii="Tahoma" w:hAnsi="Tahoma" w:cs="Tahoma"/>
          <w:sz w:val="22"/>
        </w:rPr>
        <w:t>, Yi-Ting Lin</w:t>
      </w:r>
      <w:r w:rsidRPr="002C5DC3">
        <w:rPr>
          <w:rFonts w:ascii="Tahoma" w:hAnsi="Tahoma" w:cs="Tahoma"/>
          <w:sz w:val="22"/>
          <w:vertAlign w:val="superscript"/>
        </w:rPr>
        <w:t>3</w:t>
      </w:r>
      <w:r w:rsidRPr="002C5DC3">
        <w:rPr>
          <w:rFonts w:ascii="Tahoma" w:hAnsi="Tahoma" w:cs="Tahoma"/>
          <w:sz w:val="22"/>
        </w:rPr>
        <w:t>, Shu-Min Huang</w:t>
      </w:r>
      <w:r w:rsidRPr="002C5DC3">
        <w:rPr>
          <w:rFonts w:ascii="Tahoma" w:hAnsi="Tahoma" w:cs="Tahoma"/>
          <w:sz w:val="22"/>
          <w:vertAlign w:val="superscript"/>
        </w:rPr>
        <w:t>3</w:t>
      </w:r>
      <w:r w:rsidRPr="002C5DC3">
        <w:rPr>
          <w:rFonts w:ascii="Tahoma" w:hAnsi="Tahoma" w:cs="Tahoma"/>
          <w:sz w:val="22"/>
        </w:rPr>
        <w:t>, Chia-Lang Hsu</w:t>
      </w:r>
      <w:r w:rsidRPr="002C5DC3">
        <w:rPr>
          <w:rFonts w:ascii="Tahoma" w:hAnsi="Tahoma" w:cs="Tahoma"/>
          <w:sz w:val="22"/>
          <w:vertAlign w:val="superscript"/>
        </w:rPr>
        <w:t>7</w:t>
      </w:r>
      <w:r w:rsidRPr="002C5DC3">
        <w:rPr>
          <w:rFonts w:ascii="Tahoma" w:hAnsi="Tahoma" w:cs="Tahoma"/>
          <w:sz w:val="22"/>
        </w:rPr>
        <w:t>, Yen-Shen Lu</w:t>
      </w:r>
      <w:r w:rsidRPr="002C5DC3">
        <w:rPr>
          <w:rFonts w:ascii="Tahoma" w:hAnsi="Tahoma" w:cs="Tahoma"/>
          <w:sz w:val="22"/>
          <w:vertAlign w:val="superscript"/>
        </w:rPr>
        <w:t>1,2,3.</w:t>
      </w:r>
    </w:p>
    <w:p w14:paraId="32D0083F" w14:textId="77777777" w:rsidR="002C5DC3" w:rsidRPr="002C5DC3" w:rsidRDefault="002C5DC3" w:rsidP="002C5DC3">
      <w:pPr>
        <w:rPr>
          <w:rFonts w:ascii="Tahoma" w:hAnsi="Tahoma" w:cs="Tahoma"/>
          <w:sz w:val="20"/>
          <w:szCs w:val="20"/>
        </w:rPr>
      </w:pPr>
      <w:r w:rsidRPr="002C5DC3">
        <w:rPr>
          <w:rFonts w:ascii="Tahoma" w:hAnsi="Tahoma" w:cs="Tahoma"/>
          <w:sz w:val="20"/>
          <w:szCs w:val="20"/>
        </w:rPr>
        <w:t>1.</w:t>
      </w:r>
      <w:r w:rsidRPr="002C5DC3">
        <w:rPr>
          <w:rFonts w:ascii="Tahoma" w:hAnsi="Tahoma" w:cs="Tahoma"/>
          <w:sz w:val="20"/>
          <w:szCs w:val="20"/>
        </w:rPr>
        <w:tab/>
        <w:t>Department of Medical Oncology, National Taiwan University Cancer Center, Taipei City, Taiwan</w:t>
      </w:r>
    </w:p>
    <w:p w14:paraId="71D93259" w14:textId="77777777" w:rsidR="002C5DC3" w:rsidRPr="002C5DC3" w:rsidRDefault="002C5DC3" w:rsidP="002C5DC3">
      <w:pPr>
        <w:rPr>
          <w:rFonts w:ascii="Tahoma" w:hAnsi="Tahoma" w:cs="Tahoma"/>
          <w:sz w:val="20"/>
          <w:szCs w:val="20"/>
        </w:rPr>
      </w:pPr>
      <w:r w:rsidRPr="002C5DC3">
        <w:rPr>
          <w:rFonts w:ascii="Tahoma" w:hAnsi="Tahoma" w:cs="Tahoma"/>
          <w:sz w:val="20"/>
          <w:szCs w:val="20"/>
        </w:rPr>
        <w:t>2.</w:t>
      </w:r>
      <w:r w:rsidRPr="002C5DC3">
        <w:rPr>
          <w:rFonts w:ascii="Tahoma" w:hAnsi="Tahoma" w:cs="Tahoma"/>
          <w:sz w:val="20"/>
          <w:szCs w:val="20"/>
        </w:rPr>
        <w:tab/>
        <w:t xml:space="preserve">Graduate Institute of Oncology, College of </w:t>
      </w:r>
      <w:proofErr w:type="gramStart"/>
      <w:r w:rsidRPr="002C5DC3">
        <w:rPr>
          <w:rFonts w:ascii="Tahoma" w:hAnsi="Tahoma" w:cs="Tahoma"/>
          <w:sz w:val="20"/>
          <w:szCs w:val="20"/>
        </w:rPr>
        <w:t>Medicine ,</w:t>
      </w:r>
      <w:proofErr w:type="gramEnd"/>
      <w:r w:rsidRPr="002C5DC3">
        <w:rPr>
          <w:rFonts w:ascii="Tahoma" w:hAnsi="Tahoma" w:cs="Tahoma"/>
          <w:sz w:val="20"/>
          <w:szCs w:val="20"/>
        </w:rPr>
        <w:t xml:space="preserve"> National Taiwan University, Taipei City, Taiwan</w:t>
      </w:r>
    </w:p>
    <w:p w14:paraId="346D7BE4" w14:textId="77777777" w:rsidR="002C5DC3" w:rsidRPr="002C5DC3" w:rsidRDefault="002C5DC3" w:rsidP="002C5DC3">
      <w:pPr>
        <w:rPr>
          <w:rFonts w:ascii="Tahoma" w:hAnsi="Tahoma" w:cs="Tahoma"/>
          <w:sz w:val="20"/>
          <w:szCs w:val="20"/>
        </w:rPr>
      </w:pPr>
      <w:r w:rsidRPr="002C5DC3">
        <w:rPr>
          <w:rFonts w:ascii="Tahoma" w:hAnsi="Tahoma" w:cs="Tahoma"/>
          <w:sz w:val="20"/>
          <w:szCs w:val="20"/>
        </w:rPr>
        <w:t>3.</w:t>
      </w:r>
      <w:r w:rsidRPr="002C5DC3">
        <w:rPr>
          <w:rFonts w:ascii="Tahoma" w:hAnsi="Tahoma" w:cs="Tahoma"/>
          <w:sz w:val="20"/>
          <w:szCs w:val="20"/>
        </w:rPr>
        <w:tab/>
        <w:t>Department of Oncology, National Taiwan University Hospital, Taipei City, Taiwan</w:t>
      </w:r>
    </w:p>
    <w:p w14:paraId="6736A188" w14:textId="77777777" w:rsidR="002C5DC3" w:rsidRPr="002C5DC3" w:rsidRDefault="002C5DC3" w:rsidP="002C5DC3">
      <w:pPr>
        <w:rPr>
          <w:rFonts w:ascii="Tahoma" w:hAnsi="Tahoma" w:cs="Tahoma"/>
          <w:sz w:val="20"/>
          <w:szCs w:val="20"/>
        </w:rPr>
      </w:pPr>
      <w:r w:rsidRPr="002C5DC3">
        <w:rPr>
          <w:rFonts w:ascii="Tahoma" w:hAnsi="Tahoma" w:cs="Tahoma"/>
          <w:sz w:val="20"/>
          <w:szCs w:val="20"/>
        </w:rPr>
        <w:t>4.</w:t>
      </w:r>
      <w:r w:rsidRPr="002C5DC3">
        <w:rPr>
          <w:rFonts w:ascii="Tahoma" w:hAnsi="Tahoma" w:cs="Tahoma"/>
          <w:sz w:val="20"/>
          <w:szCs w:val="20"/>
        </w:rPr>
        <w:tab/>
        <w:t>Department of Internal Medicine, National Taiwan University Hospital, Taipei City, Taiwan</w:t>
      </w:r>
    </w:p>
    <w:p w14:paraId="35DFD817" w14:textId="77777777" w:rsidR="002C5DC3" w:rsidRPr="002C5DC3" w:rsidRDefault="002C5DC3" w:rsidP="002C5DC3">
      <w:pPr>
        <w:rPr>
          <w:rFonts w:ascii="Tahoma" w:hAnsi="Tahoma" w:cs="Tahoma"/>
          <w:sz w:val="20"/>
          <w:szCs w:val="20"/>
        </w:rPr>
      </w:pPr>
      <w:r w:rsidRPr="002C5DC3">
        <w:rPr>
          <w:rFonts w:ascii="Tahoma" w:hAnsi="Tahoma" w:cs="Tahoma"/>
          <w:sz w:val="20"/>
          <w:szCs w:val="20"/>
        </w:rPr>
        <w:t>5.</w:t>
      </w:r>
      <w:r w:rsidRPr="002C5DC3">
        <w:rPr>
          <w:rFonts w:ascii="Tahoma" w:hAnsi="Tahoma" w:cs="Tahoma"/>
          <w:sz w:val="20"/>
          <w:szCs w:val="20"/>
        </w:rPr>
        <w:tab/>
        <w:t>Department of Surgical Oncology, National Taiwan University Cancer Center, Taipei City, Taiwan</w:t>
      </w:r>
    </w:p>
    <w:p w14:paraId="6771C398" w14:textId="77777777" w:rsidR="002C5DC3" w:rsidRPr="002C5DC3" w:rsidRDefault="002C5DC3" w:rsidP="002C5DC3">
      <w:pPr>
        <w:rPr>
          <w:rFonts w:ascii="Tahoma" w:hAnsi="Tahoma" w:cs="Tahoma"/>
          <w:sz w:val="20"/>
          <w:szCs w:val="20"/>
        </w:rPr>
      </w:pPr>
      <w:r w:rsidRPr="002C5DC3">
        <w:rPr>
          <w:rFonts w:ascii="Tahoma" w:hAnsi="Tahoma" w:cs="Tahoma"/>
          <w:sz w:val="20"/>
          <w:szCs w:val="20"/>
        </w:rPr>
        <w:t>6.</w:t>
      </w:r>
      <w:r w:rsidRPr="002C5DC3">
        <w:rPr>
          <w:rFonts w:ascii="Tahoma" w:hAnsi="Tahoma" w:cs="Tahoma"/>
          <w:sz w:val="20"/>
          <w:szCs w:val="20"/>
        </w:rPr>
        <w:tab/>
        <w:t>Department of Surgery, National Taiwan University Hospital, Taipei City, Taiwan</w:t>
      </w:r>
    </w:p>
    <w:p w14:paraId="5BF6031D" w14:textId="126984E0" w:rsidR="00C64F0C" w:rsidRPr="002C5DC3" w:rsidRDefault="002C5DC3" w:rsidP="002C5DC3">
      <w:pPr>
        <w:rPr>
          <w:rFonts w:ascii="Tahoma" w:hAnsi="Tahoma" w:cs="Tahoma"/>
          <w:sz w:val="20"/>
          <w:szCs w:val="20"/>
        </w:rPr>
      </w:pPr>
      <w:r w:rsidRPr="002C5DC3">
        <w:rPr>
          <w:rFonts w:ascii="Tahoma" w:hAnsi="Tahoma" w:cs="Tahoma"/>
          <w:sz w:val="20"/>
          <w:szCs w:val="20"/>
        </w:rPr>
        <w:t>7.</w:t>
      </w:r>
      <w:r w:rsidRPr="002C5DC3">
        <w:rPr>
          <w:rFonts w:ascii="Tahoma" w:hAnsi="Tahoma" w:cs="Tahoma"/>
          <w:sz w:val="20"/>
          <w:szCs w:val="20"/>
        </w:rPr>
        <w:tab/>
        <w:t>Department of Medical Research, National Taiwan University Hospital, Taipei City, Taiwan</w:t>
      </w:r>
    </w:p>
    <w:p w14:paraId="71F74B4F" w14:textId="77777777" w:rsidR="002C5DC3" w:rsidRPr="002C5DC3" w:rsidRDefault="002C5DC3" w:rsidP="002C5DC3">
      <w:pPr>
        <w:rPr>
          <w:rFonts w:ascii="Tahoma" w:hAnsi="Tahoma" w:cs="Tahoma"/>
          <w:sz w:val="22"/>
        </w:rPr>
      </w:pPr>
    </w:p>
    <w:p w14:paraId="23D951BF" w14:textId="31DA24B1" w:rsidR="00DC7079" w:rsidRPr="00BA5061" w:rsidRDefault="00BA5061">
      <w:pPr>
        <w:rPr>
          <w:rFonts w:ascii="Tahoma" w:hAnsi="Tahoma" w:cs="Tahoma"/>
          <w:b/>
          <w:bCs/>
          <w:sz w:val="22"/>
        </w:rPr>
      </w:pPr>
      <w:r w:rsidRPr="00BA5061">
        <w:rPr>
          <w:rFonts w:ascii="Tahoma" w:hAnsi="Tahoma" w:cs="Tahoma"/>
          <w:b/>
          <w:bCs/>
          <w:sz w:val="22"/>
        </w:rPr>
        <w:t>Purpose</w:t>
      </w:r>
      <w:r w:rsidR="00DC7079" w:rsidRPr="00BA5061">
        <w:rPr>
          <w:rFonts w:ascii="Tahoma" w:hAnsi="Tahoma" w:cs="Tahoma"/>
          <w:b/>
          <w:bCs/>
          <w:sz w:val="22"/>
        </w:rPr>
        <w:t xml:space="preserve">: </w:t>
      </w:r>
    </w:p>
    <w:p w14:paraId="3E5B05C0" w14:textId="42BD2260" w:rsidR="00DC7079" w:rsidRPr="00BA5061" w:rsidRDefault="00BD233F" w:rsidP="00751B32">
      <w:pPr>
        <w:rPr>
          <w:rFonts w:ascii="Tahoma" w:hAnsi="Tahoma" w:cs="Tahoma"/>
          <w:sz w:val="22"/>
        </w:rPr>
      </w:pPr>
      <w:r w:rsidRPr="00BA5061">
        <w:rPr>
          <w:rFonts w:ascii="Tahoma" w:hAnsi="Tahoma" w:cs="Tahoma"/>
          <w:sz w:val="22"/>
        </w:rPr>
        <w:t xml:space="preserve">In </w:t>
      </w:r>
      <w:r w:rsidR="00751B32">
        <w:rPr>
          <w:rFonts w:ascii="Tahoma" w:hAnsi="Tahoma" w:cs="Tahoma" w:hint="eastAsia"/>
          <w:sz w:val="22"/>
        </w:rPr>
        <w:t>metastatic</w:t>
      </w:r>
      <w:r w:rsidRPr="00BA5061">
        <w:rPr>
          <w:rFonts w:ascii="Tahoma" w:hAnsi="Tahoma" w:cs="Tahoma"/>
          <w:sz w:val="22"/>
        </w:rPr>
        <w:t xml:space="preserve"> breast cancer (</w:t>
      </w:r>
      <w:r w:rsidR="00751B32">
        <w:rPr>
          <w:rFonts w:ascii="Tahoma" w:hAnsi="Tahoma" w:cs="Tahoma" w:hint="eastAsia"/>
          <w:sz w:val="22"/>
        </w:rPr>
        <w:t>M</w:t>
      </w:r>
      <w:r w:rsidRPr="00BA5061">
        <w:rPr>
          <w:rFonts w:ascii="Tahoma" w:hAnsi="Tahoma" w:cs="Tahoma"/>
          <w:sz w:val="22"/>
        </w:rPr>
        <w:t>BC), i</w:t>
      </w:r>
      <w:r w:rsidR="00DC7079" w:rsidRPr="00BA5061">
        <w:rPr>
          <w:rFonts w:ascii="Tahoma" w:hAnsi="Tahoma" w:cs="Tahoma"/>
          <w:sz w:val="22"/>
        </w:rPr>
        <w:t xml:space="preserve">mmunotherapy </w:t>
      </w:r>
      <w:r w:rsidRPr="00BA5061">
        <w:rPr>
          <w:rFonts w:ascii="Tahoma" w:hAnsi="Tahoma" w:cs="Tahoma"/>
          <w:sz w:val="22"/>
        </w:rPr>
        <w:t xml:space="preserve">is effective in </w:t>
      </w:r>
      <w:r w:rsidR="00751B32">
        <w:rPr>
          <w:rFonts w:ascii="Tahoma" w:hAnsi="Tahoma" w:cs="Tahoma" w:hint="eastAsia"/>
          <w:sz w:val="22"/>
        </w:rPr>
        <w:t>triple-negative</w:t>
      </w:r>
      <w:r w:rsidRPr="00BA5061">
        <w:rPr>
          <w:rFonts w:ascii="Tahoma" w:hAnsi="Tahoma" w:cs="Tahoma"/>
          <w:sz w:val="22"/>
        </w:rPr>
        <w:t>, but not</w:t>
      </w:r>
      <w:r w:rsidR="00DC7079" w:rsidRPr="00BA5061">
        <w:rPr>
          <w:rFonts w:ascii="Tahoma" w:hAnsi="Tahoma" w:cs="Tahoma"/>
          <w:sz w:val="22"/>
        </w:rPr>
        <w:t xml:space="preserve"> </w:t>
      </w:r>
      <w:r w:rsidR="000F44FE" w:rsidRPr="00BA5061">
        <w:rPr>
          <w:rFonts w:ascii="Tahoma" w:hAnsi="Tahoma" w:cs="Tahoma"/>
          <w:sz w:val="22"/>
        </w:rPr>
        <w:t xml:space="preserve">in </w:t>
      </w:r>
      <w:r w:rsidR="00751B32">
        <w:rPr>
          <w:rFonts w:ascii="Tahoma" w:hAnsi="Tahoma" w:cs="Tahoma" w:hint="eastAsia"/>
          <w:sz w:val="22"/>
        </w:rPr>
        <w:t>ER+/HER2-patients</w:t>
      </w:r>
      <w:r w:rsidR="00DC7079" w:rsidRPr="00BA5061">
        <w:rPr>
          <w:rFonts w:ascii="Tahoma" w:hAnsi="Tahoma" w:cs="Tahoma"/>
          <w:sz w:val="22"/>
        </w:rPr>
        <w:t>.</w:t>
      </w:r>
      <w:r w:rsidR="00EE415C">
        <w:rPr>
          <w:rFonts w:ascii="Tahoma" w:hAnsi="Tahoma" w:cs="Tahoma" w:hint="eastAsia"/>
          <w:sz w:val="22"/>
        </w:rPr>
        <w:t xml:space="preserve"> </w:t>
      </w:r>
      <w:r w:rsidR="00DC7079" w:rsidRPr="00BA5061">
        <w:rPr>
          <w:rFonts w:ascii="Tahoma" w:hAnsi="Tahoma" w:cs="Tahoma"/>
          <w:sz w:val="22"/>
        </w:rPr>
        <w:t xml:space="preserve">Here we report the </w:t>
      </w:r>
      <w:r w:rsidRPr="00BA5061">
        <w:rPr>
          <w:rFonts w:ascii="Tahoma" w:hAnsi="Tahoma" w:cs="Tahoma"/>
          <w:sz w:val="22"/>
        </w:rPr>
        <w:t xml:space="preserve">final </w:t>
      </w:r>
      <w:r w:rsidR="00DC7079" w:rsidRPr="00BA5061">
        <w:rPr>
          <w:rFonts w:ascii="Tahoma" w:hAnsi="Tahoma" w:cs="Tahoma"/>
          <w:sz w:val="22"/>
        </w:rPr>
        <w:t xml:space="preserve">updates of the </w:t>
      </w:r>
      <w:r w:rsidRPr="00BA5061">
        <w:rPr>
          <w:rFonts w:ascii="Tahoma" w:hAnsi="Tahoma" w:cs="Tahoma"/>
          <w:sz w:val="22"/>
        </w:rPr>
        <w:t xml:space="preserve">survival </w:t>
      </w:r>
      <w:r w:rsidR="00DC7079" w:rsidRPr="00BA5061">
        <w:rPr>
          <w:rFonts w:ascii="Tahoma" w:hAnsi="Tahoma" w:cs="Tahoma"/>
          <w:sz w:val="22"/>
        </w:rPr>
        <w:t xml:space="preserve">and biomarker </w:t>
      </w:r>
      <w:r w:rsidRPr="00BA5061">
        <w:rPr>
          <w:rFonts w:ascii="Tahoma" w:hAnsi="Tahoma" w:cs="Tahoma"/>
          <w:sz w:val="22"/>
        </w:rPr>
        <w:t>analysis</w:t>
      </w:r>
      <w:r w:rsidR="00EE415C">
        <w:rPr>
          <w:rFonts w:ascii="Tahoma" w:hAnsi="Tahoma" w:cs="Tahoma" w:hint="eastAsia"/>
          <w:sz w:val="22"/>
        </w:rPr>
        <w:t xml:space="preserve"> </w:t>
      </w:r>
      <w:r w:rsidR="009F43DC">
        <w:rPr>
          <w:rFonts w:ascii="Tahoma" w:hAnsi="Tahoma" w:cs="Tahoma" w:hint="eastAsia"/>
          <w:sz w:val="22"/>
        </w:rPr>
        <w:t>from</w:t>
      </w:r>
      <w:r w:rsidR="00EE415C">
        <w:rPr>
          <w:rFonts w:ascii="Tahoma" w:hAnsi="Tahoma" w:cs="Tahoma" w:hint="eastAsia"/>
          <w:sz w:val="22"/>
        </w:rPr>
        <w:t xml:space="preserve"> ER+/HER2- MBC</w:t>
      </w:r>
      <w:r w:rsidR="009F43DC">
        <w:rPr>
          <w:rFonts w:ascii="Tahoma" w:hAnsi="Tahoma" w:cs="Tahoma" w:hint="eastAsia"/>
          <w:sz w:val="22"/>
        </w:rPr>
        <w:t xml:space="preserve"> patients in PEER study.</w:t>
      </w:r>
    </w:p>
    <w:p w14:paraId="68A666F6" w14:textId="22406278" w:rsidR="00DC7079" w:rsidRPr="00BA5061" w:rsidRDefault="00BA5061">
      <w:pPr>
        <w:rPr>
          <w:rFonts w:ascii="Tahoma" w:hAnsi="Tahoma" w:cs="Tahoma"/>
          <w:b/>
          <w:bCs/>
          <w:sz w:val="22"/>
        </w:rPr>
      </w:pPr>
      <w:r w:rsidRPr="00BA5061">
        <w:rPr>
          <w:rFonts w:ascii="Tahoma" w:hAnsi="Tahoma" w:cs="Tahoma"/>
          <w:b/>
          <w:bCs/>
          <w:sz w:val="22"/>
        </w:rPr>
        <w:t xml:space="preserve">Material &amp; methods: </w:t>
      </w:r>
    </w:p>
    <w:p w14:paraId="79372B21" w14:textId="3ABC6FD1" w:rsidR="00DA7031" w:rsidRPr="00BA5061" w:rsidRDefault="00DA7031">
      <w:pPr>
        <w:rPr>
          <w:rFonts w:ascii="Tahoma" w:hAnsi="Tahoma" w:cs="Tahoma"/>
          <w:sz w:val="22"/>
        </w:rPr>
      </w:pPr>
      <w:r w:rsidRPr="00BA5061">
        <w:rPr>
          <w:rFonts w:ascii="Tahoma" w:hAnsi="Tahoma" w:cs="Tahoma"/>
          <w:sz w:val="22"/>
        </w:rPr>
        <w:t xml:space="preserve">Premenopausal ER+/HER2- MBC patients failed </w:t>
      </w:r>
      <w:r w:rsidR="00617B83">
        <w:rPr>
          <w:rFonts w:ascii="Calibri" w:hAnsi="Calibri" w:cs="Calibri"/>
          <w:sz w:val="22"/>
        </w:rPr>
        <w:t>≤</w:t>
      </w:r>
      <w:r w:rsidRPr="00BA5061">
        <w:rPr>
          <w:rFonts w:ascii="Tahoma" w:hAnsi="Tahoma" w:cs="Tahoma"/>
          <w:sz w:val="22"/>
        </w:rPr>
        <w:t xml:space="preserve">2 lines of </w:t>
      </w:r>
      <w:r w:rsidR="00751B32">
        <w:rPr>
          <w:rFonts w:ascii="Tahoma" w:hAnsi="Tahoma" w:cs="Tahoma" w:hint="eastAsia"/>
          <w:sz w:val="22"/>
        </w:rPr>
        <w:t>ET</w:t>
      </w:r>
      <w:r w:rsidRPr="00BA5061">
        <w:rPr>
          <w:rFonts w:ascii="Tahoma" w:hAnsi="Tahoma" w:cs="Tahoma"/>
          <w:sz w:val="22"/>
        </w:rPr>
        <w:t xml:space="preserve"> without chemotherapy for MBC were enrolled in </w:t>
      </w:r>
      <w:r w:rsidR="00BD233F" w:rsidRPr="00BA5061">
        <w:rPr>
          <w:rFonts w:ascii="Tahoma" w:hAnsi="Tahoma" w:cs="Tahoma"/>
          <w:sz w:val="22"/>
        </w:rPr>
        <w:t>National Taiwan University Hospital</w:t>
      </w:r>
      <w:r w:rsidR="00C26DEB" w:rsidRPr="00BA5061">
        <w:rPr>
          <w:rFonts w:ascii="Tahoma" w:hAnsi="Tahoma" w:cs="Tahoma"/>
          <w:sz w:val="22"/>
        </w:rPr>
        <w:t xml:space="preserve"> </w:t>
      </w:r>
      <w:r w:rsidR="006F3630" w:rsidRPr="00BA5061">
        <w:rPr>
          <w:rFonts w:ascii="Tahoma" w:hAnsi="Tahoma" w:cs="Tahoma"/>
          <w:sz w:val="22"/>
        </w:rPr>
        <w:t>(</w:t>
      </w:r>
      <w:r w:rsidR="00C26DEB" w:rsidRPr="00BA5061">
        <w:rPr>
          <w:rFonts w:ascii="Tahoma" w:hAnsi="Tahoma" w:cs="Tahoma"/>
          <w:sz w:val="22"/>
        </w:rPr>
        <w:t>NCT02990845)</w:t>
      </w:r>
      <w:r w:rsidRPr="00BA5061">
        <w:rPr>
          <w:rFonts w:ascii="Tahoma" w:hAnsi="Tahoma" w:cs="Tahoma"/>
          <w:sz w:val="22"/>
        </w:rPr>
        <w:t xml:space="preserve">. </w:t>
      </w:r>
      <w:r w:rsidR="004D24B5">
        <w:rPr>
          <w:rFonts w:ascii="Tahoma" w:hAnsi="Tahoma" w:cs="Tahoma" w:hint="eastAsia"/>
          <w:sz w:val="22"/>
        </w:rPr>
        <w:t xml:space="preserve">Patients received exemestane, leuprolide, and pembrolizumab. </w:t>
      </w:r>
      <w:r w:rsidRPr="00BA5061">
        <w:rPr>
          <w:rFonts w:ascii="Tahoma" w:hAnsi="Tahoma" w:cs="Tahoma"/>
          <w:sz w:val="22"/>
        </w:rPr>
        <w:t>The primary endpoint was progression-free survival</w:t>
      </w:r>
      <w:r w:rsidR="00735D2D" w:rsidRPr="00BA5061">
        <w:rPr>
          <w:rFonts w:ascii="Tahoma" w:hAnsi="Tahoma" w:cs="Tahoma"/>
          <w:sz w:val="22"/>
        </w:rPr>
        <w:t xml:space="preserve"> (PFS)</w:t>
      </w:r>
      <w:r w:rsidRPr="00BA5061">
        <w:rPr>
          <w:rFonts w:ascii="Tahoma" w:hAnsi="Tahoma" w:cs="Tahoma"/>
          <w:sz w:val="22"/>
        </w:rPr>
        <w:t xml:space="preserve"> rate at 8 months. </w:t>
      </w:r>
      <w:r w:rsidR="00F17630" w:rsidRPr="00BA5061">
        <w:rPr>
          <w:rFonts w:ascii="Tahoma" w:hAnsi="Tahoma" w:cs="Tahoma"/>
          <w:sz w:val="22"/>
        </w:rPr>
        <w:t>The secondary endpoints included overall response rate</w:t>
      </w:r>
      <w:r w:rsidR="00751B32">
        <w:rPr>
          <w:rFonts w:ascii="Tahoma" w:hAnsi="Tahoma" w:cs="Tahoma" w:hint="eastAsia"/>
          <w:sz w:val="22"/>
        </w:rPr>
        <w:t xml:space="preserve"> (ORR)</w:t>
      </w:r>
      <w:r w:rsidR="00F17630" w:rsidRPr="00BA5061">
        <w:rPr>
          <w:rFonts w:ascii="Tahoma" w:hAnsi="Tahoma" w:cs="Tahoma"/>
          <w:sz w:val="22"/>
        </w:rPr>
        <w:t>, overall survival</w:t>
      </w:r>
      <w:r w:rsidR="00735D2D" w:rsidRPr="00BA5061">
        <w:rPr>
          <w:rFonts w:ascii="Tahoma" w:hAnsi="Tahoma" w:cs="Tahoma"/>
          <w:sz w:val="22"/>
        </w:rPr>
        <w:t xml:space="preserve"> (OS)</w:t>
      </w:r>
      <w:r w:rsidR="00F17630" w:rsidRPr="00BA5061">
        <w:rPr>
          <w:rFonts w:ascii="Tahoma" w:hAnsi="Tahoma" w:cs="Tahoma"/>
          <w:sz w:val="22"/>
        </w:rPr>
        <w:t xml:space="preserve">, </w:t>
      </w:r>
      <w:r w:rsidR="00735D2D" w:rsidRPr="00BA5061">
        <w:rPr>
          <w:rFonts w:ascii="Tahoma" w:hAnsi="Tahoma" w:cs="Tahoma"/>
          <w:sz w:val="22"/>
        </w:rPr>
        <w:t>PFS</w:t>
      </w:r>
      <w:r w:rsidR="00F17630" w:rsidRPr="00BA5061">
        <w:rPr>
          <w:rFonts w:ascii="Tahoma" w:hAnsi="Tahoma" w:cs="Tahoma"/>
          <w:sz w:val="22"/>
        </w:rPr>
        <w:t>, and other biomarkers</w:t>
      </w:r>
      <w:r w:rsidR="004D24B5">
        <w:rPr>
          <w:rFonts w:ascii="Tahoma" w:hAnsi="Tahoma" w:cs="Tahoma" w:hint="eastAsia"/>
          <w:sz w:val="22"/>
        </w:rPr>
        <w:t xml:space="preserve"> (including </w:t>
      </w:r>
      <w:r w:rsidR="00A7371A" w:rsidRPr="00BA5061">
        <w:rPr>
          <w:rFonts w:ascii="Tahoma" w:hAnsi="Tahoma" w:cs="Tahoma"/>
          <w:sz w:val="22"/>
        </w:rPr>
        <w:t>tumor-infiltrating lymphocyte</w:t>
      </w:r>
      <w:r w:rsidR="00617B83">
        <w:rPr>
          <w:rFonts w:ascii="Tahoma" w:hAnsi="Tahoma" w:cs="Tahoma" w:hint="eastAsia"/>
          <w:sz w:val="22"/>
        </w:rPr>
        <w:t xml:space="preserve"> </w:t>
      </w:r>
      <w:r w:rsidR="00735D2D" w:rsidRPr="00BA5061">
        <w:rPr>
          <w:rFonts w:ascii="Tahoma" w:hAnsi="Tahoma" w:cs="Tahoma"/>
          <w:sz w:val="22"/>
        </w:rPr>
        <w:t>(TIL)</w:t>
      </w:r>
      <w:r w:rsidR="00A7371A" w:rsidRPr="00BA5061">
        <w:rPr>
          <w:rFonts w:ascii="Tahoma" w:hAnsi="Tahoma" w:cs="Tahoma"/>
          <w:sz w:val="22"/>
        </w:rPr>
        <w:t xml:space="preserve">, </w:t>
      </w:r>
      <w:r w:rsidR="00D500E8" w:rsidRPr="00BA5061">
        <w:rPr>
          <w:rFonts w:ascii="Tahoma" w:hAnsi="Tahoma" w:cs="Tahoma"/>
          <w:sz w:val="22"/>
        </w:rPr>
        <w:t xml:space="preserve">PD-L1 expression, </w:t>
      </w:r>
      <w:proofErr w:type="spellStart"/>
      <w:r w:rsidR="00A7371A" w:rsidRPr="00BA5061">
        <w:rPr>
          <w:rFonts w:ascii="Tahoma" w:hAnsi="Tahoma" w:cs="Tahoma"/>
          <w:sz w:val="22"/>
        </w:rPr>
        <w:t>RNAseq</w:t>
      </w:r>
      <w:proofErr w:type="spellEnd"/>
      <w:r w:rsidR="00A7371A" w:rsidRPr="00BA5061">
        <w:rPr>
          <w:rFonts w:ascii="Tahoma" w:hAnsi="Tahoma" w:cs="Tahoma"/>
          <w:sz w:val="22"/>
        </w:rPr>
        <w:t>, and IO360 analysis</w:t>
      </w:r>
      <w:r w:rsidR="004D24B5">
        <w:rPr>
          <w:rFonts w:ascii="Tahoma" w:hAnsi="Tahoma" w:cs="Tahoma" w:hint="eastAsia"/>
          <w:sz w:val="22"/>
        </w:rPr>
        <w:t>)</w:t>
      </w:r>
      <w:r w:rsidR="00F17630" w:rsidRPr="00BA5061">
        <w:rPr>
          <w:rFonts w:ascii="Tahoma" w:hAnsi="Tahoma" w:cs="Tahoma"/>
          <w:sz w:val="22"/>
        </w:rPr>
        <w:t>.</w:t>
      </w:r>
      <w:r w:rsidR="00BD233F" w:rsidRPr="00BA5061">
        <w:rPr>
          <w:rFonts w:ascii="Tahoma" w:hAnsi="Tahoma" w:cs="Tahoma"/>
          <w:sz w:val="22"/>
        </w:rPr>
        <w:t xml:space="preserve"> </w:t>
      </w:r>
    </w:p>
    <w:p w14:paraId="0C4D2FAB" w14:textId="1B0E524A" w:rsidR="00F17630" w:rsidRPr="00BA5061" w:rsidRDefault="00F17630">
      <w:pPr>
        <w:rPr>
          <w:rFonts w:ascii="Tahoma" w:hAnsi="Tahoma" w:cs="Tahoma"/>
          <w:b/>
          <w:bCs/>
          <w:sz w:val="22"/>
        </w:rPr>
      </w:pPr>
      <w:r w:rsidRPr="00BA5061">
        <w:rPr>
          <w:rFonts w:ascii="Tahoma" w:hAnsi="Tahoma" w:cs="Tahoma"/>
          <w:b/>
          <w:bCs/>
          <w:sz w:val="22"/>
        </w:rPr>
        <w:t>Results</w:t>
      </w:r>
      <w:r w:rsidR="00BA5061" w:rsidRPr="00BA5061">
        <w:rPr>
          <w:rFonts w:ascii="Tahoma" w:hAnsi="Tahoma" w:cs="Tahoma"/>
          <w:b/>
          <w:bCs/>
          <w:sz w:val="22"/>
        </w:rPr>
        <w:t>:</w:t>
      </w:r>
    </w:p>
    <w:p w14:paraId="4631F218" w14:textId="6A06B361" w:rsidR="00F17630" w:rsidRPr="00BA5061" w:rsidRDefault="001A5C44">
      <w:pPr>
        <w:rPr>
          <w:rFonts w:ascii="Tahoma" w:hAnsi="Tahoma" w:cs="Tahoma"/>
          <w:sz w:val="22"/>
        </w:rPr>
      </w:pPr>
      <w:r>
        <w:rPr>
          <w:rFonts w:ascii="Tahoma" w:hAnsi="Tahoma" w:cs="Tahoma" w:hint="eastAsia"/>
          <w:sz w:val="22"/>
        </w:rPr>
        <w:t>B</w:t>
      </w:r>
      <w:r w:rsidRPr="00BA5061">
        <w:rPr>
          <w:rFonts w:ascii="Tahoma" w:hAnsi="Tahoma" w:cs="Tahoma"/>
          <w:sz w:val="22"/>
        </w:rPr>
        <w:t>etween 2017 and 2020</w:t>
      </w:r>
      <w:r>
        <w:rPr>
          <w:rFonts w:ascii="Tahoma" w:hAnsi="Tahoma" w:cs="Tahoma" w:hint="eastAsia"/>
          <w:sz w:val="22"/>
        </w:rPr>
        <w:t>, 14</w:t>
      </w:r>
      <w:r w:rsidR="00F17630" w:rsidRPr="00BA5061">
        <w:rPr>
          <w:rFonts w:ascii="Tahoma" w:hAnsi="Tahoma" w:cs="Tahoma"/>
          <w:sz w:val="22"/>
        </w:rPr>
        <w:t xml:space="preserve"> of 15</w:t>
      </w:r>
      <w:r>
        <w:rPr>
          <w:rFonts w:ascii="Tahoma" w:hAnsi="Tahoma" w:cs="Tahoma" w:hint="eastAsia"/>
          <w:sz w:val="22"/>
        </w:rPr>
        <w:t xml:space="preserve"> enrolled</w:t>
      </w:r>
      <w:r w:rsidR="00F17630" w:rsidRPr="00BA5061">
        <w:rPr>
          <w:rFonts w:ascii="Tahoma" w:hAnsi="Tahoma" w:cs="Tahoma"/>
          <w:sz w:val="22"/>
        </w:rPr>
        <w:t xml:space="preserve"> patients were </w:t>
      </w:r>
      <w:r>
        <w:rPr>
          <w:rFonts w:ascii="Tahoma" w:hAnsi="Tahoma" w:cs="Tahoma" w:hint="eastAsia"/>
          <w:sz w:val="22"/>
        </w:rPr>
        <w:t>evaluable.</w:t>
      </w:r>
      <w:r w:rsidR="00F17630" w:rsidRPr="00BA5061">
        <w:rPr>
          <w:rFonts w:ascii="Tahoma" w:hAnsi="Tahoma" w:cs="Tahoma"/>
          <w:sz w:val="22"/>
        </w:rPr>
        <w:t xml:space="preserve"> </w:t>
      </w:r>
      <w:r w:rsidR="00342D2B" w:rsidRPr="00BA5061">
        <w:rPr>
          <w:rFonts w:ascii="Tahoma" w:hAnsi="Tahoma" w:cs="Tahoma"/>
          <w:sz w:val="22"/>
        </w:rPr>
        <w:t xml:space="preserve">PFS </w:t>
      </w:r>
      <w:r w:rsidR="00F17630" w:rsidRPr="00BA5061">
        <w:rPr>
          <w:rFonts w:ascii="Tahoma" w:hAnsi="Tahoma" w:cs="Tahoma"/>
          <w:sz w:val="22"/>
        </w:rPr>
        <w:t xml:space="preserve">rate at 8 months </w:t>
      </w:r>
      <w:r w:rsidR="00735D2D" w:rsidRPr="00BA5061">
        <w:rPr>
          <w:rFonts w:ascii="Tahoma" w:hAnsi="Tahoma" w:cs="Tahoma"/>
          <w:sz w:val="22"/>
        </w:rPr>
        <w:t>was</w:t>
      </w:r>
      <w:r w:rsidR="00F17630" w:rsidRPr="00BA5061">
        <w:rPr>
          <w:rFonts w:ascii="Tahoma" w:hAnsi="Tahoma" w:cs="Tahoma"/>
          <w:sz w:val="22"/>
        </w:rPr>
        <w:t xml:space="preserve"> </w:t>
      </w:r>
      <w:r w:rsidR="00110F0A" w:rsidRPr="00BA5061">
        <w:rPr>
          <w:rFonts w:ascii="Tahoma" w:hAnsi="Tahoma" w:cs="Tahoma"/>
          <w:sz w:val="22"/>
        </w:rPr>
        <w:t>64.3</w:t>
      </w:r>
      <w:r w:rsidR="00F17630" w:rsidRPr="00BA5061">
        <w:rPr>
          <w:rFonts w:ascii="Tahoma" w:hAnsi="Tahoma" w:cs="Tahoma"/>
          <w:sz w:val="22"/>
        </w:rPr>
        <w:t>%</w:t>
      </w:r>
      <w:r w:rsidR="00A77365">
        <w:rPr>
          <w:rFonts w:ascii="Tahoma" w:hAnsi="Tahoma" w:cs="Tahoma" w:hint="eastAsia"/>
          <w:sz w:val="22"/>
        </w:rPr>
        <w:t xml:space="preserve"> and the ORR was 35.7%</w:t>
      </w:r>
      <w:r w:rsidR="00F17630" w:rsidRPr="00BA5061">
        <w:rPr>
          <w:rFonts w:ascii="Tahoma" w:hAnsi="Tahoma" w:cs="Tahoma"/>
          <w:sz w:val="22"/>
        </w:rPr>
        <w:t xml:space="preserve">. </w:t>
      </w:r>
      <w:r w:rsidR="00342D2B" w:rsidRPr="00BA5061">
        <w:rPr>
          <w:rFonts w:ascii="Tahoma" w:hAnsi="Tahoma" w:cs="Tahoma"/>
          <w:sz w:val="22"/>
        </w:rPr>
        <w:t>At a median follow-up of 41.5 months, t</w:t>
      </w:r>
      <w:r w:rsidR="00F17630" w:rsidRPr="00BA5061">
        <w:rPr>
          <w:rFonts w:ascii="Tahoma" w:hAnsi="Tahoma" w:cs="Tahoma"/>
          <w:sz w:val="22"/>
        </w:rPr>
        <w:t xml:space="preserve">he </w:t>
      </w:r>
      <w:r w:rsidR="00110F0A" w:rsidRPr="00BA5061">
        <w:rPr>
          <w:rFonts w:ascii="Tahoma" w:hAnsi="Tahoma" w:cs="Tahoma"/>
          <w:sz w:val="22"/>
        </w:rPr>
        <w:t xml:space="preserve">median </w:t>
      </w:r>
      <w:r w:rsidR="00735D2D" w:rsidRPr="00BA5061">
        <w:rPr>
          <w:rFonts w:ascii="Tahoma" w:hAnsi="Tahoma" w:cs="Tahoma"/>
          <w:sz w:val="22"/>
        </w:rPr>
        <w:t>PFS</w:t>
      </w:r>
      <w:r w:rsidR="00F17630" w:rsidRPr="00BA5061">
        <w:rPr>
          <w:rFonts w:ascii="Tahoma" w:hAnsi="Tahoma" w:cs="Tahoma"/>
          <w:sz w:val="22"/>
        </w:rPr>
        <w:t xml:space="preserve"> and OS </w:t>
      </w:r>
      <w:r>
        <w:rPr>
          <w:rFonts w:ascii="Tahoma" w:hAnsi="Tahoma" w:cs="Tahoma" w:hint="eastAsia"/>
          <w:sz w:val="22"/>
        </w:rPr>
        <w:t>were</w:t>
      </w:r>
      <w:r w:rsidR="00F17630" w:rsidRPr="00BA5061">
        <w:rPr>
          <w:rFonts w:ascii="Tahoma" w:hAnsi="Tahoma" w:cs="Tahoma"/>
          <w:sz w:val="22"/>
        </w:rPr>
        <w:t xml:space="preserve"> </w:t>
      </w:r>
      <w:r w:rsidR="00110F0A" w:rsidRPr="00BA5061">
        <w:rPr>
          <w:rFonts w:ascii="Tahoma" w:hAnsi="Tahoma" w:cs="Tahoma"/>
          <w:sz w:val="22"/>
        </w:rPr>
        <w:t xml:space="preserve">10.3 </w:t>
      </w:r>
      <w:r w:rsidR="00F17630" w:rsidRPr="00BA5061">
        <w:rPr>
          <w:rFonts w:ascii="Tahoma" w:hAnsi="Tahoma" w:cs="Tahoma"/>
          <w:sz w:val="22"/>
        </w:rPr>
        <w:t xml:space="preserve">and </w:t>
      </w:r>
      <w:r w:rsidR="00110F0A" w:rsidRPr="00BA5061">
        <w:rPr>
          <w:rFonts w:ascii="Tahoma" w:hAnsi="Tahoma" w:cs="Tahoma"/>
          <w:sz w:val="22"/>
        </w:rPr>
        <w:t>39.</w:t>
      </w:r>
      <w:r w:rsidR="00342D2B" w:rsidRPr="00BA5061">
        <w:rPr>
          <w:rFonts w:ascii="Tahoma" w:hAnsi="Tahoma" w:cs="Tahoma"/>
          <w:sz w:val="22"/>
        </w:rPr>
        <w:t xml:space="preserve"> </w:t>
      </w:r>
      <w:r w:rsidR="00110F0A" w:rsidRPr="00BA5061">
        <w:rPr>
          <w:rFonts w:ascii="Tahoma" w:hAnsi="Tahoma" w:cs="Tahoma"/>
          <w:sz w:val="22"/>
        </w:rPr>
        <w:t xml:space="preserve">6 </w:t>
      </w:r>
      <w:r w:rsidR="00F17630" w:rsidRPr="00BA5061">
        <w:rPr>
          <w:rFonts w:ascii="Tahoma" w:hAnsi="Tahoma" w:cs="Tahoma"/>
          <w:sz w:val="22"/>
        </w:rPr>
        <w:t>months</w:t>
      </w:r>
      <w:r w:rsidR="004D24B5">
        <w:rPr>
          <w:rFonts w:ascii="Tahoma" w:hAnsi="Tahoma" w:cs="Tahoma" w:hint="eastAsia"/>
          <w:sz w:val="22"/>
        </w:rPr>
        <w:t xml:space="preserve">. </w:t>
      </w:r>
      <w:r w:rsidR="00342D2B" w:rsidRPr="00BA5061">
        <w:rPr>
          <w:rFonts w:ascii="Tahoma" w:hAnsi="Tahoma" w:cs="Tahoma"/>
          <w:sz w:val="22"/>
        </w:rPr>
        <w:t xml:space="preserve">The median </w:t>
      </w:r>
      <w:r w:rsidR="00EE415C">
        <w:rPr>
          <w:rFonts w:ascii="Tahoma" w:hAnsi="Tahoma" w:cs="Tahoma" w:hint="eastAsia"/>
          <w:sz w:val="22"/>
        </w:rPr>
        <w:t>O</w:t>
      </w:r>
      <w:r w:rsidR="00342D2B" w:rsidRPr="00BA5061">
        <w:rPr>
          <w:rFonts w:ascii="Tahoma" w:hAnsi="Tahoma" w:cs="Tahoma"/>
          <w:sz w:val="22"/>
        </w:rPr>
        <w:t xml:space="preserve">S </w:t>
      </w:r>
      <w:r w:rsidR="00913C7D" w:rsidRPr="00BA5061">
        <w:rPr>
          <w:rFonts w:ascii="Tahoma" w:hAnsi="Tahoma" w:cs="Tahoma"/>
          <w:sz w:val="22"/>
        </w:rPr>
        <w:t xml:space="preserve">in partial response, stable disease, and progressive disease </w:t>
      </w:r>
      <w:r>
        <w:rPr>
          <w:rFonts w:ascii="Tahoma" w:hAnsi="Tahoma" w:cs="Tahoma" w:hint="eastAsia"/>
          <w:sz w:val="22"/>
        </w:rPr>
        <w:t>patient</w:t>
      </w:r>
      <w:r w:rsidR="00913C7D" w:rsidRPr="00BA5061">
        <w:rPr>
          <w:rFonts w:ascii="Tahoma" w:hAnsi="Tahoma" w:cs="Tahoma"/>
          <w:sz w:val="22"/>
        </w:rPr>
        <w:t xml:space="preserve">s were </w:t>
      </w:r>
      <w:r w:rsidR="00EE415C" w:rsidRPr="00BA5061">
        <w:rPr>
          <w:rFonts w:ascii="Tahoma" w:hAnsi="Tahoma" w:cs="Tahoma"/>
          <w:sz w:val="22"/>
        </w:rPr>
        <w:t>39.6, 51.8, and 17.6</w:t>
      </w:r>
      <w:r w:rsidR="00EE415C">
        <w:rPr>
          <w:rFonts w:ascii="Tahoma" w:hAnsi="Tahoma" w:cs="Tahoma" w:hint="eastAsia"/>
          <w:sz w:val="22"/>
        </w:rPr>
        <w:t xml:space="preserve"> </w:t>
      </w:r>
      <w:r w:rsidR="00913C7D" w:rsidRPr="00BA5061">
        <w:rPr>
          <w:rFonts w:ascii="Tahoma" w:hAnsi="Tahoma" w:cs="Tahoma"/>
          <w:sz w:val="22"/>
        </w:rPr>
        <w:t xml:space="preserve">months respectively. </w:t>
      </w:r>
      <w:r w:rsidR="00701D38" w:rsidRPr="00BA5061">
        <w:rPr>
          <w:rFonts w:ascii="Tahoma" w:hAnsi="Tahoma" w:cs="Tahoma"/>
          <w:sz w:val="22"/>
        </w:rPr>
        <w:t>In</w:t>
      </w:r>
      <w:r w:rsidR="00BA5061" w:rsidRPr="00BA5061">
        <w:rPr>
          <w:rFonts w:ascii="Tahoma" w:hAnsi="Tahoma" w:cs="Tahoma"/>
          <w:sz w:val="22"/>
        </w:rPr>
        <w:t xml:space="preserve"> both</w:t>
      </w:r>
      <w:r w:rsidR="00701D38" w:rsidRPr="00BA5061">
        <w:rPr>
          <w:rFonts w:ascii="Tahoma" w:hAnsi="Tahoma" w:cs="Tahoma"/>
          <w:sz w:val="22"/>
        </w:rPr>
        <w:t xml:space="preserve"> </w:t>
      </w:r>
      <w:proofErr w:type="spellStart"/>
      <w:r w:rsidR="00701D38" w:rsidRPr="00BA5061">
        <w:rPr>
          <w:rFonts w:ascii="Tahoma" w:hAnsi="Tahoma" w:cs="Tahoma"/>
          <w:sz w:val="22"/>
        </w:rPr>
        <w:t>RNAseq</w:t>
      </w:r>
      <w:proofErr w:type="spellEnd"/>
      <w:r w:rsidR="00701D38" w:rsidRPr="00BA5061">
        <w:rPr>
          <w:rFonts w:ascii="Tahoma" w:hAnsi="Tahoma" w:cs="Tahoma"/>
          <w:sz w:val="22"/>
        </w:rPr>
        <w:t xml:space="preserve"> and IO-360 analys</w:t>
      </w:r>
      <w:r w:rsidR="00BA5061" w:rsidRPr="00BA5061">
        <w:rPr>
          <w:rFonts w:ascii="Tahoma" w:hAnsi="Tahoma" w:cs="Tahoma"/>
          <w:sz w:val="22"/>
        </w:rPr>
        <w:t>e</w:t>
      </w:r>
      <w:r w:rsidR="00701D38" w:rsidRPr="00BA5061">
        <w:rPr>
          <w:rFonts w:ascii="Tahoma" w:hAnsi="Tahoma" w:cs="Tahoma"/>
          <w:sz w:val="22"/>
        </w:rPr>
        <w:t xml:space="preserve">s, no </w:t>
      </w:r>
      <w:r w:rsidR="00751B32">
        <w:rPr>
          <w:rFonts w:ascii="Tahoma" w:hAnsi="Tahoma" w:cs="Tahoma" w:hint="eastAsia"/>
          <w:sz w:val="22"/>
        </w:rPr>
        <w:t>difference in</w:t>
      </w:r>
      <w:r w:rsidR="00701D38" w:rsidRPr="00BA5061">
        <w:rPr>
          <w:rFonts w:ascii="Tahoma" w:hAnsi="Tahoma" w:cs="Tahoma"/>
          <w:sz w:val="22"/>
        </w:rPr>
        <w:t xml:space="preserve"> immune cell abundance </w:t>
      </w:r>
      <w:r w:rsidR="00751B32">
        <w:rPr>
          <w:rFonts w:ascii="Tahoma" w:hAnsi="Tahoma" w:cs="Tahoma" w:hint="eastAsia"/>
          <w:sz w:val="22"/>
        </w:rPr>
        <w:t>was noted</w:t>
      </w:r>
      <w:r w:rsidR="00701D38" w:rsidRPr="00BA5061">
        <w:rPr>
          <w:rFonts w:ascii="Tahoma" w:hAnsi="Tahoma" w:cs="Tahoma"/>
          <w:sz w:val="22"/>
        </w:rPr>
        <w:t xml:space="preserve"> among responder versus non-responder patients </w:t>
      </w:r>
      <w:r w:rsidR="00111876" w:rsidRPr="00BA5061">
        <w:rPr>
          <w:rFonts w:ascii="Tahoma" w:hAnsi="Tahoma" w:cs="Tahoma"/>
          <w:sz w:val="22"/>
        </w:rPr>
        <w:t xml:space="preserve">from pre-treatment tumor samples. </w:t>
      </w:r>
      <w:r w:rsidR="009651E6" w:rsidRPr="00BA5061">
        <w:rPr>
          <w:rFonts w:ascii="Tahoma" w:hAnsi="Tahoma" w:cs="Tahoma"/>
          <w:sz w:val="22"/>
        </w:rPr>
        <w:t xml:space="preserve">In the IO-360 analysis, </w:t>
      </w:r>
      <w:r w:rsidR="00701D38" w:rsidRPr="00BA5061">
        <w:rPr>
          <w:rFonts w:ascii="Tahoma" w:hAnsi="Tahoma" w:cs="Tahoma"/>
          <w:sz w:val="22"/>
        </w:rPr>
        <w:t>upregulation of genes in the immune cell related signature</w:t>
      </w:r>
      <w:r>
        <w:rPr>
          <w:rFonts w:ascii="Tahoma" w:hAnsi="Tahoma" w:cs="Tahoma" w:hint="eastAsia"/>
          <w:sz w:val="22"/>
        </w:rPr>
        <w:t xml:space="preserve"> and</w:t>
      </w:r>
      <w:r w:rsidR="00111876" w:rsidRPr="00BA5061">
        <w:rPr>
          <w:rFonts w:ascii="Tahoma" w:hAnsi="Tahoma" w:cs="Tahoma"/>
          <w:sz w:val="22"/>
        </w:rPr>
        <w:t xml:space="preserve"> increased</w:t>
      </w:r>
      <w:r w:rsidR="00751B32">
        <w:rPr>
          <w:rFonts w:ascii="Tahoma" w:hAnsi="Tahoma" w:cs="Tahoma" w:hint="eastAsia"/>
          <w:sz w:val="22"/>
        </w:rPr>
        <w:t xml:space="preserve"> CD45+ cells </w:t>
      </w:r>
      <w:r w:rsidR="00111876" w:rsidRPr="00BA5061">
        <w:rPr>
          <w:rFonts w:ascii="Tahoma" w:hAnsi="Tahoma" w:cs="Tahoma"/>
          <w:sz w:val="22"/>
        </w:rPr>
        <w:t>were</w:t>
      </w:r>
      <w:r w:rsidR="009651E6" w:rsidRPr="00BA5061">
        <w:rPr>
          <w:rFonts w:ascii="Tahoma" w:hAnsi="Tahoma" w:cs="Tahoma"/>
          <w:sz w:val="22"/>
        </w:rPr>
        <w:t xml:space="preserve"> noted </w:t>
      </w:r>
      <w:r w:rsidR="00751B32">
        <w:rPr>
          <w:rFonts w:ascii="Tahoma" w:hAnsi="Tahoma" w:cs="Tahoma" w:hint="eastAsia"/>
          <w:sz w:val="22"/>
        </w:rPr>
        <w:t>from post-treatment tumor samples.</w:t>
      </w:r>
      <w:r w:rsidR="009651E6" w:rsidRPr="00BA5061">
        <w:rPr>
          <w:rFonts w:ascii="Tahoma" w:hAnsi="Tahoma" w:cs="Tahoma"/>
          <w:sz w:val="22"/>
        </w:rPr>
        <w:t xml:space="preserve"> </w:t>
      </w:r>
      <w:r w:rsidR="00111876" w:rsidRPr="00BA5061">
        <w:rPr>
          <w:rFonts w:ascii="Tahoma" w:hAnsi="Tahoma" w:cs="Tahoma"/>
          <w:sz w:val="22"/>
        </w:rPr>
        <w:t xml:space="preserve">In </w:t>
      </w:r>
      <w:proofErr w:type="spellStart"/>
      <w:r w:rsidR="00111876" w:rsidRPr="00BA5061">
        <w:rPr>
          <w:rFonts w:ascii="Tahoma" w:hAnsi="Tahoma" w:cs="Tahoma"/>
          <w:sz w:val="22"/>
        </w:rPr>
        <w:t>RNAseq</w:t>
      </w:r>
      <w:proofErr w:type="spellEnd"/>
      <w:r w:rsidR="00111876" w:rsidRPr="00BA5061">
        <w:rPr>
          <w:rFonts w:ascii="Tahoma" w:hAnsi="Tahoma" w:cs="Tahoma"/>
          <w:sz w:val="22"/>
        </w:rPr>
        <w:t xml:space="preserve"> analysis, upregulation of immunoglobulin related signature was noted from pre-treatment tumor samples in responders. </w:t>
      </w:r>
      <w:r w:rsidR="00A842AB" w:rsidRPr="00BA5061">
        <w:rPr>
          <w:rFonts w:ascii="Tahoma" w:hAnsi="Tahoma" w:cs="Tahoma"/>
          <w:sz w:val="22"/>
        </w:rPr>
        <w:t>Most immune cell populations are increased after treatment.</w:t>
      </w:r>
      <w:r w:rsidR="00681D2F" w:rsidRPr="00BA5061">
        <w:rPr>
          <w:rFonts w:ascii="Tahoma" w:hAnsi="Tahoma" w:cs="Tahoma"/>
          <w:sz w:val="22"/>
        </w:rPr>
        <w:t xml:space="preserve"> </w:t>
      </w:r>
    </w:p>
    <w:p w14:paraId="4C9A9D1C" w14:textId="693CBE91" w:rsidR="007857BC" w:rsidRPr="00BA5061" w:rsidRDefault="007857BC">
      <w:pPr>
        <w:rPr>
          <w:rFonts w:ascii="Tahoma" w:hAnsi="Tahoma" w:cs="Tahoma"/>
          <w:b/>
          <w:bCs/>
          <w:sz w:val="22"/>
        </w:rPr>
      </w:pPr>
      <w:r w:rsidRPr="00BA5061">
        <w:rPr>
          <w:rFonts w:ascii="Tahoma" w:hAnsi="Tahoma" w:cs="Tahoma"/>
          <w:b/>
          <w:bCs/>
          <w:sz w:val="22"/>
        </w:rPr>
        <w:t>Conclusion:</w:t>
      </w:r>
    </w:p>
    <w:p w14:paraId="5A67B03E" w14:textId="261FAFAC" w:rsidR="007857BC" w:rsidRPr="00BA5061" w:rsidRDefault="00617B83">
      <w:pPr>
        <w:rPr>
          <w:rFonts w:ascii="Tahoma" w:hAnsi="Tahoma" w:cs="Tahoma"/>
          <w:sz w:val="22"/>
        </w:rPr>
      </w:pPr>
      <w:r>
        <w:rPr>
          <w:rFonts w:ascii="Tahoma" w:hAnsi="Tahoma" w:cs="Tahoma" w:hint="eastAsia"/>
          <w:sz w:val="22"/>
        </w:rPr>
        <w:t>A</w:t>
      </w:r>
      <w:r w:rsidR="00913C7D" w:rsidRPr="00BA5061">
        <w:rPr>
          <w:rFonts w:ascii="Tahoma" w:hAnsi="Tahoma" w:cs="Tahoma"/>
          <w:sz w:val="22"/>
        </w:rPr>
        <w:t xml:space="preserve">dding </w:t>
      </w:r>
      <w:r>
        <w:rPr>
          <w:rFonts w:ascii="Tahoma" w:hAnsi="Tahoma" w:cs="Tahoma" w:hint="eastAsia"/>
          <w:sz w:val="22"/>
        </w:rPr>
        <w:t>ET</w:t>
      </w:r>
      <w:r w:rsidR="00913C7D" w:rsidRPr="00BA5061">
        <w:rPr>
          <w:rFonts w:ascii="Tahoma" w:hAnsi="Tahoma" w:cs="Tahoma"/>
          <w:sz w:val="22"/>
        </w:rPr>
        <w:t xml:space="preserve"> and </w:t>
      </w:r>
      <w:proofErr w:type="spellStart"/>
      <w:r w:rsidR="00913C7D" w:rsidRPr="00BA5061">
        <w:rPr>
          <w:rFonts w:ascii="Tahoma" w:hAnsi="Tahoma" w:cs="Tahoma"/>
          <w:sz w:val="22"/>
        </w:rPr>
        <w:t>GnRH</w:t>
      </w:r>
      <w:r>
        <w:rPr>
          <w:rFonts w:ascii="Tahoma" w:hAnsi="Tahoma" w:cs="Tahoma" w:hint="eastAsia"/>
          <w:sz w:val="22"/>
        </w:rPr>
        <w:t>a</w:t>
      </w:r>
      <w:proofErr w:type="spellEnd"/>
      <w:r w:rsidR="00913C7D" w:rsidRPr="00BA5061">
        <w:rPr>
          <w:rFonts w:ascii="Tahoma" w:hAnsi="Tahoma" w:cs="Tahoma"/>
          <w:sz w:val="22"/>
        </w:rPr>
        <w:t xml:space="preserve"> to immunotherapy</w:t>
      </w:r>
      <w:r w:rsidR="002812C8" w:rsidRPr="00BA5061">
        <w:rPr>
          <w:rFonts w:ascii="Tahoma" w:hAnsi="Tahoma" w:cs="Tahoma"/>
          <w:sz w:val="22"/>
        </w:rPr>
        <w:t xml:space="preserve"> </w:t>
      </w:r>
      <w:r w:rsidR="00751B32">
        <w:rPr>
          <w:rFonts w:ascii="Tahoma" w:hAnsi="Tahoma" w:cs="Tahoma" w:hint="eastAsia"/>
          <w:sz w:val="22"/>
        </w:rPr>
        <w:t xml:space="preserve">is </w:t>
      </w:r>
      <w:r w:rsidR="002812C8" w:rsidRPr="00BA5061">
        <w:rPr>
          <w:rFonts w:ascii="Tahoma" w:hAnsi="Tahoma" w:cs="Tahoma"/>
          <w:sz w:val="22"/>
        </w:rPr>
        <w:t>effective for premenopausal ER+/HER2- MBC</w:t>
      </w:r>
      <w:r w:rsidR="001B7615">
        <w:rPr>
          <w:rFonts w:ascii="Tahoma" w:hAnsi="Tahoma" w:cs="Tahoma" w:hint="eastAsia"/>
          <w:sz w:val="22"/>
        </w:rPr>
        <w:t>,</w:t>
      </w:r>
      <w:r w:rsidR="001B7615">
        <w:rPr>
          <w:rFonts w:ascii="Tahoma" w:hAnsi="Tahoma" w:cs="Tahoma"/>
          <w:sz w:val="22"/>
        </w:rPr>
        <w:t xml:space="preserve"> with activation of </w:t>
      </w:r>
      <w:r w:rsidR="009F1B0F" w:rsidRPr="00BA5061">
        <w:rPr>
          <w:rFonts w:ascii="Tahoma" w:hAnsi="Tahoma" w:cs="Tahoma"/>
          <w:sz w:val="22"/>
        </w:rPr>
        <w:t>immune system</w:t>
      </w:r>
      <w:r w:rsidR="00A77365">
        <w:rPr>
          <w:rFonts w:ascii="Tahoma" w:hAnsi="Tahoma" w:cs="Tahoma" w:hint="eastAsia"/>
          <w:sz w:val="22"/>
        </w:rPr>
        <w:t>.</w:t>
      </w:r>
      <w:r w:rsidR="00D74313" w:rsidRPr="00BA5061">
        <w:rPr>
          <w:rFonts w:ascii="Tahoma" w:hAnsi="Tahoma" w:cs="Tahoma"/>
          <w:sz w:val="22"/>
        </w:rPr>
        <w:t xml:space="preserve"> </w:t>
      </w:r>
    </w:p>
    <w:sectPr w:rsidR="007857BC" w:rsidRPr="00BA5061" w:rsidSect="00BA50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EBD0" w14:textId="77777777" w:rsidR="00E50492" w:rsidRDefault="00E50492" w:rsidP="00D7066A">
      <w:r>
        <w:separator/>
      </w:r>
    </w:p>
  </w:endnote>
  <w:endnote w:type="continuationSeparator" w:id="0">
    <w:p w14:paraId="7ACDE1C3" w14:textId="77777777" w:rsidR="00E50492" w:rsidRDefault="00E50492" w:rsidP="00D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8AB0F" w14:textId="77777777" w:rsidR="00E50492" w:rsidRDefault="00E50492" w:rsidP="00D7066A">
      <w:r>
        <w:separator/>
      </w:r>
    </w:p>
  </w:footnote>
  <w:footnote w:type="continuationSeparator" w:id="0">
    <w:p w14:paraId="5F609EC3" w14:textId="77777777" w:rsidR="00E50492" w:rsidRDefault="00E50492" w:rsidP="00D7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79"/>
    <w:rsid w:val="00044D44"/>
    <w:rsid w:val="00096D4C"/>
    <w:rsid w:val="000F44FE"/>
    <w:rsid w:val="00110F0A"/>
    <w:rsid w:val="00111876"/>
    <w:rsid w:val="001579F2"/>
    <w:rsid w:val="00174A0F"/>
    <w:rsid w:val="001A5C44"/>
    <w:rsid w:val="001B642F"/>
    <w:rsid w:val="001B7615"/>
    <w:rsid w:val="002812C8"/>
    <w:rsid w:val="002916ED"/>
    <w:rsid w:val="002C5DC3"/>
    <w:rsid w:val="002E0D9B"/>
    <w:rsid w:val="00342D2B"/>
    <w:rsid w:val="00391459"/>
    <w:rsid w:val="003B45DE"/>
    <w:rsid w:val="003F1BC8"/>
    <w:rsid w:val="00452430"/>
    <w:rsid w:val="004C7EEC"/>
    <w:rsid w:val="004D24B5"/>
    <w:rsid w:val="005C0B03"/>
    <w:rsid w:val="00605CF4"/>
    <w:rsid w:val="00617B83"/>
    <w:rsid w:val="00626FDF"/>
    <w:rsid w:val="00681D2F"/>
    <w:rsid w:val="006F3630"/>
    <w:rsid w:val="00701D38"/>
    <w:rsid w:val="00735D2D"/>
    <w:rsid w:val="00751B32"/>
    <w:rsid w:val="007857BC"/>
    <w:rsid w:val="007A1F1F"/>
    <w:rsid w:val="008322AC"/>
    <w:rsid w:val="00913C7D"/>
    <w:rsid w:val="009651E6"/>
    <w:rsid w:val="009F1B0F"/>
    <w:rsid w:val="009F43DC"/>
    <w:rsid w:val="00A01CCD"/>
    <w:rsid w:val="00A7371A"/>
    <w:rsid w:val="00A77365"/>
    <w:rsid w:val="00A842AB"/>
    <w:rsid w:val="00AF40B3"/>
    <w:rsid w:val="00B1341C"/>
    <w:rsid w:val="00BA5061"/>
    <w:rsid w:val="00BB393C"/>
    <w:rsid w:val="00BB611E"/>
    <w:rsid w:val="00BD233F"/>
    <w:rsid w:val="00C209A0"/>
    <w:rsid w:val="00C23911"/>
    <w:rsid w:val="00C26DEB"/>
    <w:rsid w:val="00C538E3"/>
    <w:rsid w:val="00C64F0C"/>
    <w:rsid w:val="00CE1DF6"/>
    <w:rsid w:val="00D500E8"/>
    <w:rsid w:val="00D7066A"/>
    <w:rsid w:val="00D74313"/>
    <w:rsid w:val="00DA7031"/>
    <w:rsid w:val="00DC7079"/>
    <w:rsid w:val="00E50492"/>
    <w:rsid w:val="00ED136D"/>
    <w:rsid w:val="00EE415C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8263C"/>
  <w15:chartTrackingRefBased/>
  <w15:docId w15:val="{2AE29318-FE72-4209-836B-ED767CE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11E"/>
  </w:style>
  <w:style w:type="paragraph" w:styleId="a4">
    <w:name w:val="header"/>
    <w:basedOn w:val="a"/>
    <w:link w:val="a5"/>
    <w:uiPriority w:val="99"/>
    <w:unhideWhenUsed/>
    <w:rsid w:val="00D7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6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6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6D1B-35FC-4DD3-BE03-B0AC70CA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ICHUN, CHEN</dc:creator>
  <cp:keywords/>
  <dc:description/>
  <cp:lastModifiedBy>ICHUN, CHEN</cp:lastModifiedBy>
  <cp:revision>4</cp:revision>
  <dcterms:created xsi:type="dcterms:W3CDTF">2024-08-01T08:24:00Z</dcterms:created>
  <dcterms:modified xsi:type="dcterms:W3CDTF">2024-08-01T08:30:00Z</dcterms:modified>
</cp:coreProperties>
</file>