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B0AF" w14:textId="77777777" w:rsidR="0049018F" w:rsidRDefault="0049018F" w:rsidP="00A07DB5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</w:pPr>
    </w:p>
    <w:p w14:paraId="35F06EB5" w14:textId="4A7B0FB0" w:rsidR="00A07DB5" w:rsidRPr="007E6E90" w:rsidRDefault="00A07DB5" w:rsidP="00A07DB5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</w:rPr>
      </w:pP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Ab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 xml:space="preserve">stract </w:t>
      </w: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f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>orm</w:t>
      </w:r>
    </w:p>
    <w:p w14:paraId="5352598C" w14:textId="4E2E3A76" w:rsidR="00FB321F" w:rsidRPr="007E6E90" w:rsidRDefault="00FB321F" w:rsidP="00A07DB5">
      <w:pPr>
        <w:pStyle w:val="a3"/>
        <w:spacing w:before="360" w:after="180" w:line="360" w:lineRule="exact"/>
        <w:rPr>
          <w:rFonts w:ascii="Tahoma" w:eastAsia="華康細圓體" w:hAnsi="Tahoma" w:cs="Tahoma"/>
          <w:sz w:val="28"/>
          <w:szCs w:val="28"/>
        </w:rPr>
      </w:pPr>
      <w:r w:rsidRPr="00FB321F">
        <w:rPr>
          <w:rFonts w:ascii="Tahoma" w:eastAsia="華康細圓體" w:hAnsi="Tahoma" w:cs="Tahoma"/>
          <w:sz w:val="28"/>
          <w:szCs w:val="28"/>
        </w:rPr>
        <w:t>Mechanistic Insights into Melittin</w:t>
      </w:r>
      <w:r>
        <w:rPr>
          <w:rFonts w:ascii="Tahoma" w:eastAsia="華康細圓體" w:hAnsi="Tahoma" w:cs="Tahoma"/>
          <w:sz w:val="28"/>
          <w:szCs w:val="28"/>
        </w:rPr>
        <w:t>’</w:t>
      </w:r>
      <w:r w:rsidRPr="00FB321F">
        <w:rPr>
          <w:rFonts w:ascii="Tahoma" w:eastAsia="華康細圓體" w:hAnsi="Tahoma" w:cs="Tahoma"/>
          <w:sz w:val="28"/>
          <w:szCs w:val="28"/>
        </w:rPr>
        <w:t>s Efficacy Against Tamoxifen-Resistant Breast Cancer: Apoptosis, Proliferation, and Migration Modulation</w:t>
      </w:r>
    </w:p>
    <w:p w14:paraId="52C6E0F8" w14:textId="77777777" w:rsidR="00A07DB5" w:rsidRPr="00C44E7C" w:rsidRDefault="00A07DB5" w:rsidP="00A07DB5">
      <w:pPr>
        <w:pStyle w:val="a3"/>
        <w:spacing w:line="360" w:lineRule="exact"/>
        <w:rPr>
          <w:rFonts w:ascii="Tahoma" w:hAnsi="Tahoma" w:cs="Tahoma"/>
          <w:sz w:val="22"/>
          <w:szCs w:val="22"/>
        </w:rPr>
      </w:pPr>
      <w:r w:rsidRPr="001039CD">
        <w:rPr>
          <w:rFonts w:ascii="Tahoma" w:hAnsi="Tahoma" w:cs="Tahoma"/>
          <w:sz w:val="22"/>
          <w:szCs w:val="22"/>
          <w:u w:val="single"/>
        </w:rPr>
        <w:t>Min-Hua Wu</w:t>
      </w:r>
      <w:r w:rsidRPr="00EF0154">
        <w:rPr>
          <w:rFonts w:ascii="Tahoma" w:hAnsi="Tahoma" w:cs="Tahoma"/>
          <w:sz w:val="22"/>
          <w:szCs w:val="22"/>
        </w:rPr>
        <w:t xml:space="preserve">, M.S. </w:t>
      </w:r>
      <w:r w:rsidRPr="00EF0154">
        <w:rPr>
          <w:rFonts w:ascii="Tahoma" w:hAnsi="Tahoma" w:cs="Tahoma"/>
          <w:sz w:val="22"/>
          <w:szCs w:val="22"/>
          <w:vertAlign w:val="superscript"/>
        </w:rPr>
        <w:t>1</w:t>
      </w:r>
      <w:r w:rsidRPr="00EF0154">
        <w:rPr>
          <w:rFonts w:ascii="Tahoma" w:hAnsi="Tahoma" w:cs="Tahoma"/>
          <w:sz w:val="22"/>
          <w:szCs w:val="22"/>
        </w:rPr>
        <w:t xml:space="preserve"> </w:t>
      </w:r>
      <w:r w:rsidRPr="001039CD">
        <w:rPr>
          <w:rFonts w:ascii="Tahoma" w:hAnsi="Tahoma" w:cs="Tahoma"/>
          <w:sz w:val="22"/>
          <w:szCs w:val="22"/>
        </w:rPr>
        <w:t>Yu-Fen Wang</w:t>
      </w:r>
      <w:r>
        <w:rPr>
          <w:rFonts w:ascii="Tahoma" w:hAnsi="Tahoma" w:cs="Tahoma" w:hint="eastAsi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M.S. </w:t>
      </w:r>
      <w:r w:rsidRPr="00417BB8"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</w:t>
      </w:r>
      <w:r w:rsidRPr="00EF0154">
        <w:rPr>
          <w:rFonts w:ascii="Tahoma" w:hAnsi="Tahoma" w:cs="Tahoma"/>
          <w:sz w:val="22"/>
          <w:szCs w:val="22"/>
        </w:rPr>
        <w:t xml:space="preserve">Dar-Ren Chen, M.D., F.A.C.S. </w:t>
      </w:r>
      <w:r w:rsidRPr="00417BB8">
        <w:rPr>
          <w:rFonts w:ascii="Tahoma" w:hAnsi="Tahoma" w:cs="Tahoma"/>
          <w:sz w:val="22"/>
          <w:szCs w:val="22"/>
          <w:vertAlign w:val="superscript"/>
        </w:rPr>
        <w:t>1,2,3</w:t>
      </w:r>
    </w:p>
    <w:p w14:paraId="32B1770A" w14:textId="0E4E9A45" w:rsidR="00A07DB5" w:rsidRPr="00C44E7C" w:rsidRDefault="00A07DB5" w:rsidP="00A07DB5">
      <w:pPr>
        <w:pStyle w:val="a3"/>
        <w:spacing w:line="360" w:lineRule="exact"/>
        <w:rPr>
          <w:rFonts w:ascii="Tahoma" w:eastAsia="標楷體" w:hAnsi="Tahoma" w:cs="Tahoma"/>
          <w:sz w:val="22"/>
          <w:szCs w:val="22"/>
        </w:rPr>
      </w:pPr>
      <w:r w:rsidRPr="0078737A">
        <w:rPr>
          <w:rFonts w:ascii="Tahoma" w:hAnsi="Tahoma" w:cs="Tahoma"/>
          <w:sz w:val="22"/>
          <w:szCs w:val="22"/>
          <w:vertAlign w:val="superscript"/>
        </w:rPr>
        <w:t>1</w:t>
      </w:r>
      <w:r w:rsidRPr="0078737A">
        <w:rPr>
          <w:rFonts w:ascii="Tahoma" w:eastAsia="標楷體" w:hAnsi="Tahoma" w:cs="Tahoma"/>
          <w:sz w:val="22"/>
          <w:szCs w:val="22"/>
        </w:rPr>
        <w:t xml:space="preserve">Cancer Research Center, Department of Research, </w:t>
      </w:r>
      <w:r w:rsidRPr="0078737A">
        <w:rPr>
          <w:rFonts w:ascii="Tahoma" w:hAnsi="Tahoma" w:cs="Tahoma"/>
          <w:sz w:val="22"/>
          <w:szCs w:val="22"/>
          <w:vertAlign w:val="superscript"/>
        </w:rPr>
        <w:t>2</w:t>
      </w:r>
      <w:r w:rsidRPr="0078737A">
        <w:rPr>
          <w:rFonts w:ascii="Tahoma" w:eastAsia="標楷體" w:hAnsi="Tahoma" w:cs="Tahoma"/>
          <w:sz w:val="22"/>
          <w:szCs w:val="22"/>
        </w:rPr>
        <w:t xml:space="preserve">Comprehensive Breast Cancer Center, </w:t>
      </w:r>
      <w:r w:rsidRPr="0078737A">
        <w:rPr>
          <w:rFonts w:ascii="Tahoma" w:hAnsi="Tahoma" w:cs="Tahoma"/>
          <w:sz w:val="22"/>
          <w:szCs w:val="22"/>
          <w:vertAlign w:val="superscript"/>
        </w:rPr>
        <w:t>3</w:t>
      </w:r>
      <w:r w:rsidR="00E70EA1">
        <w:rPr>
          <w:rFonts w:ascii="Tahoma" w:hAnsi="Tahoma" w:cs="Tahoma"/>
          <w:sz w:val="22"/>
          <w:szCs w:val="22"/>
        </w:rPr>
        <w:t xml:space="preserve">Beast Surgical Oncology </w:t>
      </w:r>
      <w:r w:rsidRPr="0078737A">
        <w:rPr>
          <w:rFonts w:ascii="Tahoma" w:eastAsia="標楷體" w:hAnsi="Tahoma" w:cs="Tahoma"/>
          <w:sz w:val="22"/>
          <w:szCs w:val="22"/>
        </w:rPr>
        <w:t xml:space="preserve">Department, </w:t>
      </w:r>
      <w:proofErr w:type="spellStart"/>
      <w:r w:rsidRPr="0078737A">
        <w:rPr>
          <w:rFonts w:ascii="Tahoma" w:eastAsia="標楷體" w:hAnsi="Tahoma" w:cs="Tahoma"/>
          <w:sz w:val="22"/>
          <w:szCs w:val="22"/>
        </w:rPr>
        <w:t>Changhua</w:t>
      </w:r>
      <w:proofErr w:type="spellEnd"/>
      <w:r w:rsidRPr="0078737A">
        <w:rPr>
          <w:rFonts w:ascii="Tahoma" w:eastAsia="標楷體" w:hAnsi="Tahoma" w:cs="Tahoma"/>
          <w:sz w:val="22"/>
          <w:szCs w:val="22"/>
        </w:rPr>
        <w:t xml:space="preserve"> Christian Hospital</w:t>
      </w:r>
      <w:bookmarkStart w:id="0" w:name="_GoBack"/>
      <w:bookmarkEnd w:id="0"/>
    </w:p>
    <w:p w14:paraId="5D309884" w14:textId="77777777" w:rsidR="00A07DB5" w:rsidRPr="007E6E90" w:rsidRDefault="00A07DB5" w:rsidP="00A07DB5">
      <w:pPr>
        <w:spacing w:line="360" w:lineRule="exact"/>
        <w:rPr>
          <w:rFonts w:ascii="Tahoma" w:eastAsia="標楷體" w:hAnsi="Tahoma" w:cs="Tahoma"/>
          <w:sz w:val="28"/>
          <w:szCs w:val="28"/>
        </w:rPr>
      </w:pPr>
    </w:p>
    <w:p w14:paraId="2C57F0A6" w14:textId="77777777" w:rsidR="00A07DB5" w:rsidRPr="00C44E7C" w:rsidRDefault="00A07DB5" w:rsidP="00A07DB5">
      <w:pPr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Purpose</w:t>
      </w:r>
    </w:p>
    <w:p w14:paraId="4B455EEA" w14:textId="3661B7D2" w:rsidR="007C6FF9" w:rsidRPr="00685A93" w:rsidRDefault="00FB321F" w:rsidP="00685A93">
      <w:pPr>
        <w:autoSpaceDE w:val="0"/>
        <w:autoSpaceDN w:val="0"/>
        <w:adjustRightInd w:val="0"/>
        <w:spacing w:line="360" w:lineRule="exact"/>
        <w:jc w:val="both"/>
        <w:rPr>
          <w:rFonts w:ascii="Tahoma" w:eastAsia="Univers" w:hAnsi="Tahoma" w:cs="Tahoma"/>
          <w:kern w:val="0"/>
          <w:sz w:val="22"/>
          <w:szCs w:val="22"/>
        </w:rPr>
      </w:pPr>
      <w:r w:rsidRPr="00FB321F">
        <w:rPr>
          <w:rFonts w:ascii="Tahoma" w:eastAsia="Univers" w:hAnsi="Tahoma" w:cs="Tahoma"/>
          <w:kern w:val="0"/>
          <w:sz w:val="22"/>
          <w:szCs w:val="22"/>
        </w:rPr>
        <w:t xml:space="preserve">Tamoxifen is a standard treatment for hormone receptor-positive breast cancer in premenopausal women, while aromatase inhibitors (AIs) are used for postmenopausal patients. Understanding resistance mechanisms through relevant models is essential for discovering new treatments. </w:t>
      </w:r>
      <w:r>
        <w:rPr>
          <w:rFonts w:ascii="Tahoma" w:eastAsia="Univers" w:hAnsi="Tahoma" w:cs="Tahoma"/>
          <w:kern w:val="0"/>
          <w:sz w:val="22"/>
          <w:szCs w:val="22"/>
        </w:rPr>
        <w:t>O</w:t>
      </w:r>
      <w:r w:rsidRPr="00FB321F">
        <w:rPr>
          <w:rFonts w:ascii="Tahoma" w:eastAsia="Univers" w:hAnsi="Tahoma" w:cs="Tahoma"/>
          <w:kern w:val="0"/>
          <w:sz w:val="22"/>
          <w:szCs w:val="22"/>
        </w:rPr>
        <w:t xml:space="preserve">ur previous </w:t>
      </w:r>
      <w:r>
        <w:rPr>
          <w:rFonts w:ascii="Tahoma" w:eastAsia="Univers" w:hAnsi="Tahoma" w:cs="Tahoma"/>
          <w:kern w:val="0"/>
          <w:sz w:val="22"/>
          <w:szCs w:val="22"/>
        </w:rPr>
        <w:t>study found</w:t>
      </w:r>
      <w:r w:rsidRPr="00FB321F">
        <w:rPr>
          <w:rFonts w:ascii="Tahoma" w:eastAsia="Univers" w:hAnsi="Tahoma" w:cs="Tahoma"/>
          <w:kern w:val="0"/>
          <w:sz w:val="22"/>
          <w:szCs w:val="22"/>
        </w:rPr>
        <w:t xml:space="preserve"> that melittin, a compound derived from bee venom, significantly inhibits the effects of tamoxifen, AIs, trastuzumab, and multidrug-resistant human breast cancer cell lines. This inhibition was particularly notable in tamoxifen-resistant MCF-7 cells (MCF7/TamR-8) and AI-resistant cell lines. This study aims to explore the potential of melittin to overcome endocrine resistance by further investigating and comparing its mechanisms of action in tamoxifen-resistant and AI-resistant cell lines.</w:t>
      </w:r>
    </w:p>
    <w:p w14:paraId="59F294E9" w14:textId="77777777" w:rsidR="00A07DB5" w:rsidRPr="00E774BB" w:rsidRDefault="00A07DB5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Theme="minorEastAsia" w:hAnsi="Tahoma" w:cs="Tahoma"/>
          <w:color w:val="231F20"/>
          <w:kern w:val="0"/>
          <w:sz w:val="22"/>
          <w:szCs w:val="22"/>
        </w:rPr>
      </w:pPr>
    </w:p>
    <w:p w14:paraId="4A47A269" w14:textId="77777777" w:rsidR="00A07DB5" w:rsidRPr="00C44E7C" w:rsidRDefault="00A07DB5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Materials and Methods</w:t>
      </w:r>
    </w:p>
    <w:p w14:paraId="392E61F9" w14:textId="37468666" w:rsidR="00A07DB5" w:rsidRPr="007C6FF9" w:rsidRDefault="00FB321F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Theme="minorEastAsia" w:hAnsi="Tahoma" w:cs="Tahoma"/>
          <w:color w:val="231F20"/>
          <w:kern w:val="0"/>
          <w:sz w:val="22"/>
          <w:szCs w:val="22"/>
        </w:rPr>
      </w:pPr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MCF7/TamR-8 cells, a </w:t>
      </w:r>
      <w:proofErr w:type="spellStart"/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>tamoxifen</w:t>
      </w:r>
      <w:proofErr w:type="spellEnd"/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-resistant subline, and three AI-resistant </w:t>
      </w:r>
      <w:proofErr w:type="spellStart"/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>sublines</w:t>
      </w:r>
      <w:proofErr w:type="spellEnd"/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 of MCF7 cells were treated with melittin</w:t>
      </w:r>
      <w:r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 under indicated conditions</w:t>
      </w:r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. The effects on apoptosis, cell proliferation, and migration were assessed. Potential pathways regulated by melittin were analyzed using </w:t>
      </w:r>
      <w:r>
        <w:rPr>
          <w:rFonts w:ascii="Tahoma" w:eastAsiaTheme="minorEastAsia" w:hAnsi="Tahoma" w:cs="Tahoma"/>
          <w:color w:val="231F20"/>
          <w:kern w:val="0"/>
          <w:sz w:val="22"/>
          <w:szCs w:val="22"/>
        </w:rPr>
        <w:t>w</w:t>
      </w:r>
      <w:r w:rsidRPr="00FB321F">
        <w:rPr>
          <w:rFonts w:ascii="Tahoma" w:eastAsiaTheme="minorEastAsia" w:hAnsi="Tahoma" w:cs="Tahoma"/>
          <w:color w:val="231F20"/>
          <w:kern w:val="0"/>
          <w:sz w:val="22"/>
          <w:szCs w:val="22"/>
        </w:rPr>
        <w:t>estern blotting.</w:t>
      </w:r>
    </w:p>
    <w:p w14:paraId="43716067" w14:textId="77777777" w:rsidR="00A07DB5" w:rsidRPr="007E6E90" w:rsidRDefault="00A07DB5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6F8C2C2D" w14:textId="77777777" w:rsidR="00A07DB5" w:rsidRPr="00C44E7C" w:rsidRDefault="00A07DB5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Results</w:t>
      </w:r>
    </w:p>
    <w:p w14:paraId="444ECD81" w14:textId="258670FA" w:rsidR="00A07DB5" w:rsidRPr="008A6B32" w:rsidRDefault="00FB321F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  <w:r w:rsidRPr="00FB321F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After 24 hours of melittin treatment, significant damage to the cell membrane was observed in MCF7/TamR-8 cells, with effects more pronounced than in AI-resistant cell lines. Melittin treatment notably inhibited cell proliferation and induced apoptosis at concentrations greater than 0.5 µM, which was associated with the down-regulation of PCNA expression. </w:t>
      </w:r>
      <w:r w:rsidR="00284A40">
        <w:rPr>
          <w:rFonts w:ascii="Tahoma" w:eastAsia="Univers" w:hAnsi="Tahoma" w:cs="Tahoma"/>
          <w:color w:val="231F20"/>
          <w:kern w:val="0"/>
          <w:sz w:val="22"/>
          <w:szCs w:val="22"/>
        </w:rPr>
        <w:t>In wound healing assays</w:t>
      </w:r>
      <w:r w:rsidRPr="00FB321F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, melittin treatment reduced cell migration in MCF7/TamR-8 cells, with inhibition becoming more pronounced over time. </w:t>
      </w:r>
      <w:r w:rsidR="00284A40">
        <w:rPr>
          <w:rFonts w:ascii="Tahoma" w:eastAsia="Univers" w:hAnsi="Tahoma" w:cs="Tahoma"/>
          <w:color w:val="231F20"/>
          <w:kern w:val="0"/>
          <w:sz w:val="22"/>
          <w:szCs w:val="22"/>
        </w:rPr>
        <w:t>Additionally, m</w:t>
      </w:r>
      <w:r w:rsidRPr="00FB321F">
        <w:rPr>
          <w:rFonts w:ascii="Tahoma" w:eastAsia="Univers" w:hAnsi="Tahoma" w:cs="Tahoma"/>
          <w:color w:val="231F20"/>
          <w:kern w:val="0"/>
          <w:sz w:val="22"/>
          <w:szCs w:val="22"/>
        </w:rPr>
        <w:t>elittin also regulated endothelial-to-mesenchymal transition by suppressing the expression of N-cadherin, Slug, and vimentin, and downregulated mitogen-activated protein kinase (MAPK) signaling in MCF7/TamR-8 cells.</w:t>
      </w:r>
    </w:p>
    <w:p w14:paraId="681E0E78" w14:textId="77777777" w:rsidR="00076431" w:rsidRDefault="00076431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</w:p>
    <w:p w14:paraId="1E2EB1BF" w14:textId="77777777" w:rsidR="00A07DB5" w:rsidRPr="00C44E7C" w:rsidRDefault="00A07DB5" w:rsidP="00A07DB5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Conclusion</w:t>
      </w:r>
    </w:p>
    <w:p w14:paraId="5E97E409" w14:textId="449E5385" w:rsidR="009D3E6E" w:rsidRPr="001C364A" w:rsidRDefault="00FB321F" w:rsidP="001C364A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Cs/>
          <w:kern w:val="0"/>
          <w:sz w:val="22"/>
          <w:szCs w:val="22"/>
        </w:rPr>
      </w:pPr>
      <w:r w:rsidRPr="00FB321F">
        <w:rPr>
          <w:rFonts w:ascii="Tahoma" w:eastAsia="細明體" w:hAnsi="Tahoma" w:cs="Tahoma"/>
          <w:bCs/>
          <w:kern w:val="0"/>
          <w:sz w:val="22"/>
          <w:szCs w:val="22"/>
        </w:rPr>
        <w:t>Melittin effectively targets tamoxifen-resistant breast cancer cells by inducing apoptosis, inhibiting cell proliferation, and reducing migration. These effects were less pronounced in AI-resistant cell lines, suggesting selective cytotoxicity of melittin towards tamoxifen-resistant breast cancer cells. The results underscore melittin</w:t>
      </w:r>
      <w:r>
        <w:rPr>
          <w:rFonts w:ascii="Tahoma" w:eastAsia="細明體" w:hAnsi="Tahoma" w:cs="Tahoma"/>
          <w:bCs/>
          <w:kern w:val="0"/>
          <w:sz w:val="22"/>
          <w:szCs w:val="22"/>
        </w:rPr>
        <w:t>’</w:t>
      </w:r>
      <w:r w:rsidRPr="00FB321F">
        <w:rPr>
          <w:rFonts w:ascii="Tahoma" w:eastAsia="細明體" w:hAnsi="Tahoma" w:cs="Tahoma"/>
          <w:bCs/>
          <w:kern w:val="0"/>
          <w:sz w:val="22"/>
          <w:szCs w:val="22"/>
        </w:rPr>
        <w:t>s potential as a therapeutic agent for endocrine-resistant breast cancer and warrant further investigation.</w:t>
      </w:r>
    </w:p>
    <w:sectPr w:rsidR="009D3E6E" w:rsidRPr="001C364A" w:rsidSect="00A07DB5">
      <w:pgSz w:w="12240" w:h="15840"/>
      <w:pgMar w:top="540" w:right="900" w:bottom="36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5"/>
    <w:rsid w:val="00051298"/>
    <w:rsid w:val="00076431"/>
    <w:rsid w:val="000A50CF"/>
    <w:rsid w:val="00112761"/>
    <w:rsid w:val="001A24D4"/>
    <w:rsid w:val="001C364A"/>
    <w:rsid w:val="001F38A6"/>
    <w:rsid w:val="00284A40"/>
    <w:rsid w:val="003A161E"/>
    <w:rsid w:val="003D79A0"/>
    <w:rsid w:val="0049018F"/>
    <w:rsid w:val="004B3E00"/>
    <w:rsid w:val="004D68B2"/>
    <w:rsid w:val="00506716"/>
    <w:rsid w:val="00685A93"/>
    <w:rsid w:val="007C6FF9"/>
    <w:rsid w:val="008561DA"/>
    <w:rsid w:val="008A6B32"/>
    <w:rsid w:val="00936FB2"/>
    <w:rsid w:val="009423EC"/>
    <w:rsid w:val="009D3E6E"/>
    <w:rsid w:val="00A07DB5"/>
    <w:rsid w:val="00A11DA4"/>
    <w:rsid w:val="00A60330"/>
    <w:rsid w:val="00B73FF3"/>
    <w:rsid w:val="00C35E07"/>
    <w:rsid w:val="00D71493"/>
    <w:rsid w:val="00E70EA1"/>
    <w:rsid w:val="00E774BB"/>
    <w:rsid w:val="00F17CEF"/>
    <w:rsid w:val="00FB321F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3312"/>
  <w15:chartTrackingRefBased/>
  <w15:docId w15:val="{506B679F-3E4D-405D-8386-DA532CC7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DB5"/>
    <w:pPr>
      <w:spacing w:after="120"/>
    </w:pPr>
  </w:style>
  <w:style w:type="character" w:customStyle="1" w:styleId="a4">
    <w:name w:val="本文 字元"/>
    <w:basedOn w:val="a0"/>
    <w:link w:val="a3"/>
    <w:rsid w:val="00A07DB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936FB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3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DDA89D-40EC-493B-BC74-D33DB1CDCA7C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1f1b0bf0aaf5601176c6aaf3adb8a8de&quot;:&quot;Center&quot;,&quot;3ca604b37e079533f94c1fd32a5bf4f9&quot;:&quot;Center&quot;,&quot;40b83736cbef56005a75ba5ce17362bb&quot;:&quot;understanding the&quot;,&quot;e2d8b3970f17c39c8c679586f315faf3&quot;:&quot;discovering&quot;,&quot;43922a191499a6256404a9c41063939b&quot;:&quot;trastuzumab&quot;,&quot;dac57759d8d8477b811648dd2dcf7aa8&quot;:&quot;multidrug resistant&quot;,&quot;f0c3d7f6538ec6d0cf8bbe7aee25a578&quot;:&quot;cells&quot;,&quot;d824ce4d8fab1ea42f3dfeb3d68d3754&quot;:&quot;in overcoming&quot;,&quot;dad3b668842fbc017722ea0d66c1412f&quot;:&quot;in tamoxifen-resistant&quot;,&quot;106d0e209aac435a4bd98f88c007b564&quot;:&quot;cells&quot;,&quot;bb75d168da4c72e4c8e5e22a85cbd983&quot;:&quot;tamoxifen-resistant&quot;,&quot;006e5dcab70e2f49bc74201d88e6bfc6&quot;:&quot;AI-resistant&quot;,&quot;10279ab31c790832bbf8411f99d82348&quot;:&quot;of&quot;,&quot;c4584191f72dc3ab6fe62a9b3c58b69b&quot;:&quot;The effects&quot;,&quot;fcd7cce4a723117e2a1e3cc37d87f8d2&quot;:&quot;were&quot;,&quot;9571216255a37849b4199a6aee8302d6&quot;:&quot;analysed&quot;,&quot;c30ff02ed9c262b7ae9149c58167c609&quot;:&quot;by&quot;,&quot;a8e6a3cfc641056fa5ebeb66d33703ed&quot;:&quot;cells and&quot;,&quot;d69598d51b60482d399a74e3e9a76572&quot;:&quot;lines,&quot;,&quot;b15584197987892a4a52b1eb6b15faf8&quot;:&quot;inhibiting&quot;,&quot;03e88b0b659a89158cd581e648018e3d&quot;:&quot;greater than&quot;,&quot;c19590aedf28802736f048b50b30bf5b&quot;:&quot;down-regulation&quot;,&quot;23f7398d4c929ab4f70b20c593f5b021&quot;:&quot;MCF7/TamR-8 cells&quot;,&quot;526638db858ca0da44f54cead3b0ba6f&quot;:&quot;endothelial-to-mesenchymal&quot;,&quot;370458efdd636e0b204a7b416021b525&quot;:&quot;transition&quot;,&quot;48e35d0094187637353ce74a4c78a2f8&quot;:&quot;AI-resistant&quot;,&quot;a4c3f067dc2e9f809aa83cea1150c797&quot;:&quot;toward&quot;,&quot;cd821cbc4cf78e538be0af2ad619a83d&quot;:&quot;The&quot;,&quot;6f8b794f3246b0c1e1780bb4d4d5dc53&quot;:&quot;Conclusion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 wu</dc:creator>
  <cp:keywords/>
  <dc:description/>
  <cp:lastModifiedBy>ASUS</cp:lastModifiedBy>
  <cp:revision>2</cp:revision>
  <dcterms:created xsi:type="dcterms:W3CDTF">2024-08-01T14:01:00Z</dcterms:created>
  <dcterms:modified xsi:type="dcterms:W3CDTF">2024-08-01T14:01:00Z</dcterms:modified>
</cp:coreProperties>
</file>