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83AC4" w14:textId="77777777" w:rsidR="00D71884" w:rsidRPr="00D71884" w:rsidRDefault="00D71884" w:rsidP="00D71884">
      <w:pPr>
        <w:snapToGrid w:val="0"/>
        <w:spacing w:line="360" w:lineRule="exact"/>
        <w:jc w:val="both"/>
        <w:rPr>
          <w:rFonts w:ascii="Tahoma" w:eastAsia="華康細圓體" w:hAnsi="Tahoma" w:cs="Tahoma"/>
          <w:b/>
          <w:sz w:val="28"/>
          <w:szCs w:val="28"/>
          <w:bdr w:val="single" w:sz="4" w:space="0" w:color="auto"/>
        </w:rPr>
      </w:pPr>
      <w:r w:rsidRPr="00D71884">
        <w:rPr>
          <w:rFonts w:ascii="Tahoma" w:eastAsia="華康細圓體" w:hAnsi="Tahoma" w:cs="Tahoma" w:hint="eastAsia"/>
          <w:b/>
          <w:sz w:val="28"/>
          <w:szCs w:val="28"/>
          <w:bdr w:val="single" w:sz="4" w:space="0" w:color="auto"/>
        </w:rPr>
        <w:t>Ab</w:t>
      </w:r>
      <w:r w:rsidRPr="00D71884">
        <w:rPr>
          <w:rFonts w:ascii="Tahoma" w:eastAsia="華康細圓體" w:hAnsi="Tahoma" w:cs="Tahoma"/>
          <w:b/>
          <w:sz w:val="28"/>
          <w:szCs w:val="28"/>
          <w:bdr w:val="single" w:sz="4" w:space="0" w:color="auto"/>
        </w:rPr>
        <w:t xml:space="preserve">stract </w:t>
      </w:r>
      <w:r w:rsidRPr="00D71884">
        <w:rPr>
          <w:rFonts w:ascii="Tahoma" w:eastAsia="華康細圓體" w:hAnsi="Tahoma" w:cs="Tahoma" w:hint="eastAsia"/>
          <w:b/>
          <w:sz w:val="28"/>
          <w:szCs w:val="28"/>
          <w:bdr w:val="single" w:sz="4" w:space="0" w:color="auto"/>
        </w:rPr>
        <w:t>f</w:t>
      </w:r>
      <w:r w:rsidRPr="00D71884">
        <w:rPr>
          <w:rFonts w:ascii="Tahoma" w:eastAsia="華康細圓體" w:hAnsi="Tahoma" w:cs="Tahoma"/>
          <w:b/>
          <w:sz w:val="28"/>
          <w:szCs w:val="28"/>
          <w:bdr w:val="single" w:sz="4" w:space="0" w:color="auto"/>
        </w:rPr>
        <w:t>orm</w:t>
      </w:r>
    </w:p>
    <w:p w14:paraId="38B36B7D" w14:textId="77777777" w:rsidR="00D71884" w:rsidRPr="00D71884" w:rsidRDefault="00D71884" w:rsidP="00D71884">
      <w:pPr>
        <w:snapToGrid w:val="0"/>
        <w:spacing w:line="360" w:lineRule="exact"/>
        <w:jc w:val="both"/>
        <w:rPr>
          <w:rFonts w:ascii="Tahoma" w:eastAsia="華康細圓體" w:hAnsi="Tahoma" w:cs="Tahoma"/>
          <w:b/>
          <w:sz w:val="28"/>
          <w:szCs w:val="28"/>
        </w:rPr>
      </w:pPr>
    </w:p>
    <w:p w14:paraId="468FE2A6" w14:textId="77777777" w:rsidR="00D71884" w:rsidRDefault="00D71884" w:rsidP="00D71884">
      <w:pPr>
        <w:spacing w:after="120" w:line="360" w:lineRule="exact"/>
        <w:rPr>
          <w:rFonts w:ascii="Tahoma" w:eastAsia="華康細圓體" w:hAnsi="Tahoma" w:cs="Tahoma"/>
          <w:sz w:val="28"/>
          <w:szCs w:val="28"/>
        </w:rPr>
      </w:pPr>
      <w:r w:rsidRPr="00D71884">
        <w:rPr>
          <w:rFonts w:ascii="Tahoma" w:eastAsia="華康細圓體" w:hAnsi="Tahoma" w:cs="Tahoma"/>
          <w:sz w:val="28"/>
          <w:szCs w:val="28"/>
        </w:rPr>
        <w:t>Targeting the USP7-CDK1 axis suppresses estrogen receptor-positive</w:t>
      </w:r>
      <w:r>
        <w:rPr>
          <w:rFonts w:ascii="Tahoma" w:eastAsia="華康細圓體" w:hAnsi="Tahoma" w:cs="Tahoma" w:hint="eastAsia"/>
          <w:sz w:val="28"/>
          <w:szCs w:val="28"/>
        </w:rPr>
        <w:t xml:space="preserve"> </w:t>
      </w:r>
      <w:r w:rsidRPr="00D71884">
        <w:rPr>
          <w:rFonts w:ascii="Tahoma" w:eastAsia="華康細圓體" w:hAnsi="Tahoma" w:cs="Tahoma"/>
          <w:sz w:val="28"/>
          <w:szCs w:val="28"/>
        </w:rPr>
        <w:t>breast cancer progression</w:t>
      </w:r>
    </w:p>
    <w:p w14:paraId="724FB22A" w14:textId="53462F42" w:rsidR="00D71884" w:rsidRPr="00D71884" w:rsidRDefault="00D71884" w:rsidP="00D71884">
      <w:pPr>
        <w:spacing w:after="120" w:line="360" w:lineRule="exact"/>
        <w:rPr>
          <w:rFonts w:ascii="Tahoma" w:eastAsia="華康細圓體" w:hAnsi="Tahoma" w:cs="Tahoma"/>
          <w:sz w:val="28"/>
          <w:szCs w:val="28"/>
        </w:rPr>
      </w:pPr>
      <w:r w:rsidRPr="00D71884">
        <w:rPr>
          <w:rFonts w:ascii="Tahoma" w:eastAsia="新細明體" w:hAnsi="Tahoma" w:cs="Tahoma" w:hint="eastAsia"/>
          <w:sz w:val="22"/>
          <w:u w:val="single"/>
        </w:rPr>
        <w:t>Jo</w:t>
      </w:r>
      <w:r w:rsidRPr="00D71884">
        <w:rPr>
          <w:rFonts w:ascii="Tahoma" w:eastAsia="新細明體" w:hAnsi="Tahoma" w:cs="Tahoma"/>
          <w:sz w:val="22"/>
          <w:u w:val="single"/>
        </w:rPr>
        <w:t>seph Li</w:t>
      </w:r>
      <w:r w:rsidRPr="00D71884">
        <w:rPr>
          <w:rFonts w:ascii="Tahoma" w:eastAsia="新細明體" w:hAnsi="Tahoma" w:cs="Tahoma" w:hint="eastAsia"/>
          <w:sz w:val="22"/>
          <w:u w:val="single"/>
        </w:rPr>
        <w:t>n</w:t>
      </w:r>
      <w:r w:rsidRPr="00D71884">
        <w:rPr>
          <w:rFonts w:ascii="Tahoma" w:eastAsia="新細明體" w:hAnsi="Tahoma" w:cs="Tahoma"/>
          <w:sz w:val="22"/>
        </w:rPr>
        <w:t xml:space="preserve">, Han-Tsang Wu, </w:t>
      </w:r>
      <w:proofErr w:type="spellStart"/>
      <w:r w:rsidRPr="00D71884">
        <w:rPr>
          <w:rFonts w:ascii="Tahoma" w:eastAsia="新細明體" w:hAnsi="Tahoma" w:cs="Tahoma"/>
          <w:sz w:val="22"/>
        </w:rPr>
        <w:t>Hsin</w:t>
      </w:r>
      <w:proofErr w:type="spellEnd"/>
      <w:r w:rsidRPr="00D71884">
        <w:rPr>
          <w:rFonts w:ascii="Tahoma" w:eastAsia="新細明體" w:hAnsi="Tahoma" w:cs="Tahoma"/>
          <w:sz w:val="22"/>
        </w:rPr>
        <w:t xml:space="preserve">-Shun Tseng, Hung-Wen Lai, Che Lin, Chin-Cheng </w:t>
      </w:r>
      <w:proofErr w:type="spellStart"/>
      <w:r w:rsidRPr="00D71884">
        <w:rPr>
          <w:rFonts w:ascii="Tahoma" w:eastAsia="新細明體" w:hAnsi="Tahoma" w:cs="Tahoma"/>
          <w:sz w:val="22"/>
        </w:rPr>
        <w:t>Su</w:t>
      </w:r>
      <w:proofErr w:type="spellEnd"/>
      <w:r w:rsidRPr="00D71884">
        <w:rPr>
          <w:rFonts w:ascii="Tahoma" w:eastAsia="新細明體" w:hAnsi="Tahoma" w:cs="Tahoma"/>
          <w:sz w:val="22"/>
        </w:rPr>
        <w:t>, Shou-Tung Chen, Dar-Ren Chen</w:t>
      </w:r>
    </w:p>
    <w:p w14:paraId="7672F29C" w14:textId="77777777" w:rsidR="00D71884" w:rsidRPr="00D71884" w:rsidRDefault="00D71884" w:rsidP="00D71884">
      <w:pPr>
        <w:spacing w:line="360" w:lineRule="exact"/>
        <w:rPr>
          <w:rFonts w:ascii="Tahoma" w:eastAsia="標楷體" w:hAnsi="Tahoma" w:cs="Tahoma"/>
          <w:sz w:val="22"/>
        </w:rPr>
      </w:pPr>
      <w:r w:rsidRPr="00D71884">
        <w:rPr>
          <w:rFonts w:ascii="Tahoma" w:eastAsia="標楷體" w:hAnsi="Tahoma" w:cs="Tahoma"/>
          <w:sz w:val="22"/>
        </w:rPr>
        <w:t>Comprehensive Breast Cancer Center, Changhua Christian Hospital, Changhua 500, Taiwan</w:t>
      </w:r>
    </w:p>
    <w:p w14:paraId="3C6065EC" w14:textId="504F3FF3" w:rsidR="00D71884" w:rsidRDefault="00D71884" w:rsidP="00CE564D"/>
    <w:p w14:paraId="0B5527F2" w14:textId="1BF9F63A" w:rsidR="00D71884" w:rsidRPr="00D569E1" w:rsidRDefault="00D71884" w:rsidP="00D569E1">
      <w:pPr>
        <w:spacing w:line="360" w:lineRule="exact"/>
        <w:jc w:val="both"/>
        <w:rPr>
          <w:rFonts w:ascii="Tahoma" w:eastAsia="細明體" w:hAnsi="Tahoma" w:cs="Tahoma"/>
          <w:b/>
          <w:bCs/>
          <w:kern w:val="0"/>
          <w:sz w:val="22"/>
        </w:rPr>
      </w:pPr>
      <w:r w:rsidRPr="00D569E1">
        <w:rPr>
          <w:rFonts w:ascii="Tahoma" w:eastAsia="細明體" w:hAnsi="Tahoma" w:cs="Tahoma"/>
          <w:b/>
          <w:bCs/>
          <w:kern w:val="0"/>
          <w:sz w:val="22"/>
        </w:rPr>
        <w:t>Purpose</w:t>
      </w:r>
    </w:p>
    <w:p w14:paraId="0F0318BE" w14:textId="284E3749" w:rsidR="00D71884" w:rsidRPr="00D569E1" w:rsidRDefault="00D71884" w:rsidP="00D569E1">
      <w:pPr>
        <w:jc w:val="both"/>
        <w:rPr>
          <w:rFonts w:ascii="Tahoma" w:hAnsi="Tahoma" w:cs="Tahoma"/>
          <w:sz w:val="22"/>
        </w:rPr>
      </w:pPr>
      <w:r w:rsidRPr="00D569E1">
        <w:rPr>
          <w:rFonts w:ascii="Tahoma" w:hAnsi="Tahoma" w:cs="Tahoma"/>
          <w:sz w:val="22"/>
        </w:rPr>
        <w:t xml:space="preserve">Treatment for </w:t>
      </w:r>
      <w:r w:rsidRPr="00D569E1">
        <w:rPr>
          <w:rFonts w:ascii="Tahoma" w:eastAsia="Univers" w:hAnsi="Tahoma" w:cs="Tahoma"/>
          <w:color w:val="231F20"/>
          <w:kern w:val="0"/>
          <w:sz w:val="22"/>
        </w:rPr>
        <w:t>e</w:t>
      </w:r>
      <w:r w:rsidRPr="00D569E1">
        <w:rPr>
          <w:rFonts w:ascii="Tahoma" w:eastAsia="Univers" w:hAnsi="Tahoma" w:cs="Tahoma"/>
          <w:color w:val="231F20"/>
          <w:kern w:val="0"/>
          <w:sz w:val="22"/>
        </w:rPr>
        <w:t>strogen receptor-positive breast cancer</w:t>
      </w:r>
      <w:r w:rsidRPr="00D569E1">
        <w:rPr>
          <w:rFonts w:ascii="Tahoma" w:hAnsi="Tahoma" w:cs="Tahoma"/>
          <w:sz w:val="22"/>
        </w:rPr>
        <w:t xml:space="preserve"> (</w:t>
      </w:r>
      <w:r w:rsidRPr="00D569E1">
        <w:rPr>
          <w:rFonts w:ascii="Tahoma" w:hAnsi="Tahoma" w:cs="Tahoma"/>
          <w:sz w:val="22"/>
        </w:rPr>
        <w:t>ERPBC</w:t>
      </w:r>
      <w:r w:rsidRPr="00D569E1">
        <w:rPr>
          <w:rFonts w:ascii="Tahoma" w:hAnsi="Tahoma" w:cs="Tahoma"/>
          <w:sz w:val="22"/>
        </w:rPr>
        <w:t>)</w:t>
      </w:r>
      <w:r w:rsidRPr="00D569E1">
        <w:rPr>
          <w:rFonts w:ascii="Tahoma" w:hAnsi="Tahoma" w:cs="Tahoma"/>
          <w:sz w:val="22"/>
        </w:rPr>
        <w:t xml:space="preserve"> in the metastatic setting comprises</w:t>
      </w:r>
      <w:r w:rsidRPr="00D569E1">
        <w:rPr>
          <w:rFonts w:ascii="Tahoma" w:hAnsi="Tahoma" w:cs="Tahoma"/>
          <w:sz w:val="22"/>
        </w:rPr>
        <w:t xml:space="preserve"> </w:t>
      </w:r>
      <w:r w:rsidRPr="00D569E1">
        <w:rPr>
          <w:rFonts w:ascii="Tahoma" w:hAnsi="Tahoma" w:cs="Tahoma"/>
          <w:sz w:val="22"/>
        </w:rPr>
        <w:t xml:space="preserve">endocrine therapy with targeted </w:t>
      </w:r>
      <w:r w:rsidR="00D569E1" w:rsidRPr="00D569E1">
        <w:rPr>
          <w:rFonts w:ascii="Tahoma" w:hAnsi="Tahoma" w:cs="Tahoma"/>
          <w:sz w:val="22"/>
        </w:rPr>
        <w:t>c</w:t>
      </w:r>
      <w:r w:rsidRPr="00D569E1">
        <w:rPr>
          <w:rFonts w:ascii="Tahoma" w:hAnsi="Tahoma" w:cs="Tahoma"/>
          <w:sz w:val="22"/>
        </w:rPr>
        <w:t>yclin-dependent</w:t>
      </w:r>
      <w:r w:rsidR="00D569E1" w:rsidRPr="00D569E1">
        <w:rPr>
          <w:rFonts w:ascii="Tahoma" w:hAnsi="Tahoma" w:cs="Tahoma"/>
          <w:sz w:val="22"/>
        </w:rPr>
        <w:t xml:space="preserve"> k</w:t>
      </w:r>
      <w:r w:rsidRPr="00D569E1">
        <w:rPr>
          <w:rFonts w:ascii="Tahoma" w:hAnsi="Tahoma" w:cs="Tahoma"/>
          <w:sz w:val="22"/>
        </w:rPr>
        <w:t>inase</w:t>
      </w:r>
      <w:r w:rsidRPr="00D569E1">
        <w:rPr>
          <w:rFonts w:ascii="Tahoma" w:hAnsi="Tahoma" w:cs="Tahoma"/>
          <w:sz w:val="22"/>
        </w:rPr>
        <w:t xml:space="preserve"> (</w:t>
      </w:r>
      <w:r w:rsidRPr="00D569E1">
        <w:rPr>
          <w:rFonts w:ascii="Tahoma" w:hAnsi="Tahoma" w:cs="Tahoma"/>
          <w:sz w:val="22"/>
        </w:rPr>
        <w:t>CDK</w:t>
      </w:r>
      <w:r w:rsidRPr="00D569E1">
        <w:rPr>
          <w:rFonts w:ascii="Tahoma" w:hAnsi="Tahoma" w:cs="Tahoma"/>
          <w:sz w:val="22"/>
        </w:rPr>
        <w:t>)</w:t>
      </w:r>
      <w:r w:rsidRPr="00D569E1">
        <w:rPr>
          <w:rFonts w:ascii="Tahoma" w:hAnsi="Tahoma" w:cs="Tahoma"/>
          <w:sz w:val="22"/>
        </w:rPr>
        <w:t xml:space="preserve"> 4/6 inhibitors, which are effective for a median</w:t>
      </w:r>
      <w:r w:rsidRPr="00D569E1">
        <w:rPr>
          <w:rFonts w:ascii="Tahoma" w:hAnsi="Tahoma" w:cs="Tahoma"/>
          <w:sz w:val="22"/>
        </w:rPr>
        <w:t xml:space="preserve"> </w:t>
      </w:r>
      <w:r w:rsidRPr="00D569E1">
        <w:rPr>
          <w:rFonts w:ascii="Tahoma" w:hAnsi="Tahoma" w:cs="Tahoma"/>
          <w:sz w:val="22"/>
        </w:rPr>
        <w:t>of approximately 2 years. Recently, new treatments have been explored to improve</w:t>
      </w:r>
      <w:r w:rsidRPr="00D569E1">
        <w:rPr>
          <w:rFonts w:ascii="Tahoma" w:hAnsi="Tahoma" w:cs="Tahoma"/>
          <w:sz w:val="22"/>
        </w:rPr>
        <w:t xml:space="preserve"> </w:t>
      </w:r>
      <w:r w:rsidRPr="00D569E1">
        <w:rPr>
          <w:rFonts w:ascii="Tahoma" w:hAnsi="Tahoma" w:cs="Tahoma"/>
          <w:sz w:val="22"/>
        </w:rPr>
        <w:t>outcomes for patients with advanced or metastatic ERPBC, including novel anti-</w:t>
      </w:r>
      <w:r w:rsidRPr="00D569E1">
        <w:rPr>
          <w:rFonts w:ascii="Tahoma" w:hAnsi="Tahoma" w:cs="Tahoma"/>
          <w:sz w:val="22"/>
        </w:rPr>
        <w:t xml:space="preserve"> </w:t>
      </w:r>
      <w:r w:rsidRPr="00D569E1">
        <w:rPr>
          <w:rFonts w:ascii="Tahoma" w:hAnsi="Tahoma" w:cs="Tahoma"/>
          <w:sz w:val="22"/>
        </w:rPr>
        <w:t>ERPBC genes and combination therapies that target multiple pathways involved in the</w:t>
      </w:r>
      <w:r w:rsidRPr="00D569E1">
        <w:rPr>
          <w:rFonts w:ascii="Tahoma" w:hAnsi="Tahoma" w:cs="Tahoma"/>
          <w:sz w:val="22"/>
        </w:rPr>
        <w:t xml:space="preserve"> </w:t>
      </w:r>
      <w:r w:rsidRPr="00D569E1">
        <w:rPr>
          <w:rFonts w:ascii="Tahoma" w:hAnsi="Tahoma" w:cs="Tahoma"/>
          <w:sz w:val="22"/>
        </w:rPr>
        <w:t>growth and survival of ERPBC.</w:t>
      </w:r>
      <w:r w:rsidRPr="00D569E1">
        <w:rPr>
          <w:rFonts w:ascii="Tahoma" w:hAnsi="Tahoma" w:cs="Tahoma"/>
          <w:sz w:val="22"/>
        </w:rPr>
        <w:t xml:space="preserve"> </w:t>
      </w:r>
      <w:r w:rsidRPr="00D569E1">
        <w:rPr>
          <w:rFonts w:ascii="Tahoma" w:hAnsi="Tahoma" w:cs="Tahoma"/>
          <w:sz w:val="22"/>
        </w:rPr>
        <w:t xml:space="preserve">This study investigated the additional characteristics of </w:t>
      </w:r>
      <w:r w:rsidRPr="00D569E1">
        <w:rPr>
          <w:rFonts w:ascii="Tahoma" w:hAnsi="Tahoma" w:cs="Tahoma"/>
          <w:sz w:val="22"/>
        </w:rPr>
        <w:t>u</w:t>
      </w:r>
      <w:r w:rsidRPr="00D569E1">
        <w:rPr>
          <w:rFonts w:ascii="Tahoma" w:hAnsi="Tahoma" w:cs="Tahoma"/>
          <w:sz w:val="22"/>
        </w:rPr>
        <w:t>biquitin-specific-processing protease 7</w:t>
      </w:r>
      <w:r w:rsidRPr="00D569E1">
        <w:rPr>
          <w:rFonts w:ascii="Tahoma" w:hAnsi="Tahoma" w:cs="Tahoma"/>
          <w:sz w:val="22"/>
        </w:rPr>
        <w:t xml:space="preserve"> (</w:t>
      </w:r>
      <w:r w:rsidRPr="00D569E1">
        <w:rPr>
          <w:rFonts w:ascii="Tahoma" w:hAnsi="Tahoma" w:cs="Tahoma"/>
          <w:sz w:val="22"/>
        </w:rPr>
        <w:t>USP7</w:t>
      </w:r>
      <w:r w:rsidRPr="00D569E1">
        <w:rPr>
          <w:rFonts w:ascii="Tahoma" w:hAnsi="Tahoma" w:cs="Tahoma"/>
          <w:sz w:val="22"/>
        </w:rPr>
        <w:t>)</w:t>
      </w:r>
      <w:r w:rsidRPr="00D569E1">
        <w:rPr>
          <w:rFonts w:ascii="Tahoma" w:hAnsi="Tahoma" w:cs="Tahoma"/>
          <w:sz w:val="22"/>
        </w:rPr>
        <w:t xml:space="preserve"> in ERPBC by</w:t>
      </w:r>
      <w:r w:rsidRPr="00D569E1">
        <w:rPr>
          <w:rFonts w:ascii="Tahoma" w:hAnsi="Tahoma" w:cs="Tahoma"/>
          <w:sz w:val="22"/>
        </w:rPr>
        <w:t xml:space="preserve"> </w:t>
      </w:r>
      <w:r w:rsidRPr="00D569E1">
        <w:rPr>
          <w:rFonts w:ascii="Tahoma" w:hAnsi="Tahoma" w:cs="Tahoma"/>
          <w:sz w:val="22"/>
        </w:rPr>
        <w:t>exploring the relationship between the expression of USP7 and CDK1. We investigated</w:t>
      </w:r>
      <w:r w:rsidRPr="00D569E1">
        <w:rPr>
          <w:rFonts w:ascii="Tahoma" w:hAnsi="Tahoma" w:cs="Tahoma"/>
          <w:sz w:val="22"/>
        </w:rPr>
        <w:t xml:space="preserve"> </w:t>
      </w:r>
      <w:r w:rsidRPr="00D569E1">
        <w:rPr>
          <w:rFonts w:ascii="Tahoma" w:hAnsi="Tahoma" w:cs="Tahoma"/>
          <w:sz w:val="22"/>
        </w:rPr>
        <w:t>the expression and effects of USP7 in ERPBC and demonstrated that CDK1 levels are</w:t>
      </w:r>
      <w:r w:rsidRPr="00D569E1">
        <w:rPr>
          <w:rFonts w:ascii="Tahoma" w:hAnsi="Tahoma" w:cs="Tahoma"/>
          <w:sz w:val="22"/>
        </w:rPr>
        <w:t xml:space="preserve"> </w:t>
      </w:r>
      <w:r w:rsidRPr="00D569E1">
        <w:rPr>
          <w:rFonts w:ascii="Tahoma" w:hAnsi="Tahoma" w:cs="Tahoma"/>
          <w:sz w:val="22"/>
        </w:rPr>
        <w:t>regulated by USP7, which promotes tumor progression in ERPBC.</w:t>
      </w:r>
    </w:p>
    <w:p w14:paraId="074C4FFC" w14:textId="15A519EA" w:rsidR="00D569E1" w:rsidRPr="00D569E1" w:rsidRDefault="00D569E1" w:rsidP="00D569E1">
      <w:pPr>
        <w:jc w:val="both"/>
        <w:rPr>
          <w:rFonts w:ascii="Tahoma" w:hAnsi="Tahoma" w:cs="Tahoma" w:hint="eastAsia"/>
          <w:sz w:val="22"/>
        </w:rPr>
      </w:pPr>
    </w:p>
    <w:p w14:paraId="1FE00B18" w14:textId="77777777" w:rsidR="00D569E1" w:rsidRPr="00D569E1" w:rsidRDefault="00D569E1" w:rsidP="00176147">
      <w:pPr>
        <w:autoSpaceDE w:val="0"/>
        <w:autoSpaceDN w:val="0"/>
        <w:adjustRightInd w:val="0"/>
        <w:spacing w:line="360" w:lineRule="exact"/>
        <w:rPr>
          <w:rFonts w:ascii="Tahoma" w:eastAsia="細明體" w:hAnsi="Tahoma" w:cs="Tahoma"/>
          <w:b/>
          <w:bCs/>
          <w:kern w:val="0"/>
          <w:sz w:val="22"/>
        </w:rPr>
      </w:pPr>
      <w:r w:rsidRPr="00D569E1">
        <w:rPr>
          <w:rFonts w:ascii="Tahoma" w:eastAsia="細明體" w:hAnsi="Tahoma" w:cs="Tahoma"/>
          <w:b/>
          <w:bCs/>
          <w:kern w:val="0"/>
          <w:sz w:val="22"/>
        </w:rPr>
        <w:t>Materials and Methods</w:t>
      </w:r>
    </w:p>
    <w:p w14:paraId="79DFF5A7" w14:textId="3DF212EC" w:rsidR="00D569E1" w:rsidRDefault="00176147" w:rsidP="00176147">
      <w:pPr>
        <w:rPr>
          <w:rFonts w:ascii="Tahoma" w:hAnsi="Tahoma" w:cs="Tahoma"/>
          <w:sz w:val="22"/>
        </w:rPr>
      </w:pPr>
      <w:r w:rsidRPr="00176147">
        <w:rPr>
          <w:rFonts w:ascii="Tahoma" w:hAnsi="Tahoma" w:cs="Tahoma"/>
          <w:sz w:val="22"/>
        </w:rPr>
        <w:t>In-vitro and in-vivo xenograft studies were carried out to assess the regulatory role of USP7 in ERPBC.</w:t>
      </w:r>
    </w:p>
    <w:p w14:paraId="0ACCCA32" w14:textId="77777777" w:rsidR="00176147" w:rsidRPr="00D569E1" w:rsidRDefault="00176147" w:rsidP="00176147">
      <w:pPr>
        <w:rPr>
          <w:rFonts w:ascii="Tahoma" w:hAnsi="Tahoma" w:cs="Tahoma" w:hint="eastAsia"/>
          <w:sz w:val="22"/>
        </w:rPr>
      </w:pPr>
    </w:p>
    <w:p w14:paraId="67EA4A27" w14:textId="26E4048D" w:rsidR="00D569E1" w:rsidRPr="00D569E1" w:rsidRDefault="00D569E1" w:rsidP="00176147">
      <w:pPr>
        <w:rPr>
          <w:rFonts w:ascii="Tahoma" w:hAnsi="Tahoma" w:cs="Tahoma"/>
          <w:b/>
          <w:bCs/>
          <w:sz w:val="22"/>
        </w:rPr>
      </w:pPr>
      <w:r w:rsidRPr="00D569E1">
        <w:rPr>
          <w:rFonts w:ascii="Tahoma" w:hAnsi="Tahoma" w:cs="Tahoma"/>
          <w:b/>
          <w:bCs/>
          <w:sz w:val="22"/>
        </w:rPr>
        <w:t>Results</w:t>
      </w:r>
    </w:p>
    <w:p w14:paraId="332DF555" w14:textId="2C9A0FA5" w:rsidR="006A5DC2" w:rsidRPr="00D569E1" w:rsidRDefault="00CE564D" w:rsidP="00176147">
      <w:pPr>
        <w:jc w:val="both"/>
        <w:rPr>
          <w:rFonts w:ascii="Tahoma" w:hAnsi="Tahoma" w:cs="Tahoma"/>
          <w:sz w:val="22"/>
        </w:rPr>
      </w:pPr>
      <w:r w:rsidRPr="00D569E1">
        <w:rPr>
          <w:rFonts w:ascii="Tahoma" w:hAnsi="Tahoma" w:cs="Tahoma"/>
          <w:sz w:val="22"/>
        </w:rPr>
        <w:t>Inhibition of USP7 activity repressed proliferation,</w:t>
      </w:r>
      <w:r w:rsidR="00D71884" w:rsidRPr="00D569E1">
        <w:rPr>
          <w:rFonts w:ascii="Tahoma" w:hAnsi="Tahoma" w:cs="Tahoma"/>
          <w:sz w:val="22"/>
        </w:rPr>
        <w:t xml:space="preserve"> </w:t>
      </w:r>
      <w:r w:rsidRPr="00D569E1">
        <w:rPr>
          <w:rFonts w:ascii="Tahoma" w:hAnsi="Tahoma" w:cs="Tahoma"/>
          <w:sz w:val="22"/>
        </w:rPr>
        <w:t>induced apoptosis, suppressed migration and invasive activities, and reversed the</w:t>
      </w:r>
      <w:r w:rsidR="00176147">
        <w:rPr>
          <w:rFonts w:ascii="Tahoma" w:hAnsi="Tahoma" w:cs="Tahoma" w:hint="eastAsia"/>
          <w:sz w:val="22"/>
        </w:rPr>
        <w:t xml:space="preserve"> </w:t>
      </w:r>
      <w:r w:rsidRPr="00D569E1">
        <w:rPr>
          <w:rFonts w:ascii="Tahoma" w:hAnsi="Tahoma" w:cs="Tahoma"/>
          <w:sz w:val="22"/>
        </w:rPr>
        <w:t>epithelial-mesenchymal transition of ERPBC. Mass spectrometry analysis indicated</w:t>
      </w:r>
      <w:r w:rsidR="00176147">
        <w:rPr>
          <w:rFonts w:ascii="Tahoma" w:hAnsi="Tahoma" w:cs="Tahoma" w:hint="eastAsia"/>
          <w:sz w:val="22"/>
        </w:rPr>
        <w:t xml:space="preserve"> </w:t>
      </w:r>
      <w:r w:rsidRPr="00D569E1">
        <w:rPr>
          <w:rFonts w:ascii="Tahoma" w:hAnsi="Tahoma" w:cs="Tahoma"/>
          <w:sz w:val="22"/>
        </w:rPr>
        <w:t>that USP7 regulates CDK1 expression, which is highly expressed and correlates with a</w:t>
      </w:r>
      <w:r w:rsidR="00176147">
        <w:rPr>
          <w:rFonts w:ascii="Tahoma" w:hAnsi="Tahoma" w:cs="Tahoma" w:hint="eastAsia"/>
          <w:sz w:val="22"/>
        </w:rPr>
        <w:t xml:space="preserve"> </w:t>
      </w:r>
      <w:r w:rsidRPr="00D569E1">
        <w:rPr>
          <w:rFonts w:ascii="Tahoma" w:hAnsi="Tahoma" w:cs="Tahoma"/>
          <w:sz w:val="22"/>
        </w:rPr>
        <w:t>poor overall survival rate in ERPBC. USP7 directly interacts with CDK1 and regulates</w:t>
      </w:r>
      <w:r w:rsidR="00176147">
        <w:rPr>
          <w:rFonts w:ascii="Tahoma" w:hAnsi="Tahoma" w:cs="Tahoma" w:hint="eastAsia"/>
          <w:sz w:val="22"/>
        </w:rPr>
        <w:t xml:space="preserve"> </w:t>
      </w:r>
      <w:r w:rsidRPr="00D569E1">
        <w:rPr>
          <w:rFonts w:ascii="Tahoma" w:hAnsi="Tahoma" w:cs="Tahoma"/>
          <w:sz w:val="22"/>
        </w:rPr>
        <w:t>its stability.</w:t>
      </w:r>
      <w:r w:rsidR="003B53B9" w:rsidRPr="00D569E1">
        <w:rPr>
          <w:rFonts w:ascii="Tahoma" w:hAnsi="Tahoma" w:cs="Tahoma"/>
          <w:sz w:val="22"/>
        </w:rPr>
        <w:t xml:space="preserve"> Furthermore, t</w:t>
      </w:r>
      <w:r w:rsidR="003B53B9" w:rsidRPr="00D569E1">
        <w:rPr>
          <w:rFonts w:ascii="Tahoma" w:hAnsi="Tahoma" w:cs="Tahoma"/>
          <w:sz w:val="22"/>
        </w:rPr>
        <w:t>argeting USP7-CDK1 axis exhibits significant therapeutic activity in a xenograft</w:t>
      </w:r>
      <w:r w:rsidR="003B53B9" w:rsidRPr="00D569E1">
        <w:rPr>
          <w:rFonts w:ascii="Tahoma" w:hAnsi="Tahoma" w:cs="Tahoma"/>
          <w:sz w:val="22"/>
        </w:rPr>
        <w:t xml:space="preserve"> </w:t>
      </w:r>
      <w:r w:rsidR="003B53B9" w:rsidRPr="00D569E1">
        <w:rPr>
          <w:rFonts w:ascii="Tahoma" w:hAnsi="Tahoma" w:cs="Tahoma"/>
          <w:sz w:val="22"/>
        </w:rPr>
        <w:t xml:space="preserve">mouse model and primary cell models of </w:t>
      </w:r>
      <w:r w:rsidR="003B53B9" w:rsidRPr="00D569E1">
        <w:rPr>
          <w:rFonts w:ascii="Tahoma" w:hAnsi="Tahoma" w:cs="Tahoma"/>
          <w:sz w:val="22"/>
        </w:rPr>
        <w:t>ERPBC.</w:t>
      </w:r>
    </w:p>
    <w:p w14:paraId="1ADA4B1B" w14:textId="43801330" w:rsidR="003B53B9" w:rsidRPr="00D569E1" w:rsidRDefault="003B53B9" w:rsidP="00176147">
      <w:pPr>
        <w:jc w:val="both"/>
        <w:rPr>
          <w:rFonts w:ascii="Tahoma" w:hAnsi="Tahoma" w:cs="Tahoma"/>
          <w:sz w:val="22"/>
        </w:rPr>
      </w:pPr>
    </w:p>
    <w:p w14:paraId="0E51FAD9" w14:textId="77777777" w:rsidR="00D569E1" w:rsidRPr="00D569E1" w:rsidRDefault="00D569E1" w:rsidP="00176147">
      <w:pPr>
        <w:rPr>
          <w:rFonts w:ascii="Tahoma" w:hAnsi="Tahoma" w:cs="Tahoma"/>
          <w:b/>
          <w:bCs/>
          <w:sz w:val="22"/>
        </w:rPr>
      </w:pPr>
      <w:r w:rsidRPr="00D569E1">
        <w:rPr>
          <w:rFonts w:ascii="Tahoma" w:hAnsi="Tahoma" w:cs="Tahoma"/>
          <w:b/>
          <w:bCs/>
          <w:sz w:val="22"/>
        </w:rPr>
        <w:t xml:space="preserve">Conclusion </w:t>
      </w:r>
    </w:p>
    <w:p w14:paraId="39DBAD80" w14:textId="4731A004" w:rsidR="00011C86" w:rsidRDefault="003B53B9" w:rsidP="00176147">
      <w:pPr>
        <w:jc w:val="both"/>
        <w:rPr>
          <w:rFonts w:ascii="Tahoma" w:hAnsi="Tahoma" w:cs="Tahoma"/>
          <w:sz w:val="22"/>
        </w:rPr>
      </w:pPr>
      <w:r w:rsidRPr="00D569E1">
        <w:rPr>
          <w:rFonts w:ascii="Tahoma" w:hAnsi="Tahoma" w:cs="Tahoma"/>
          <w:sz w:val="22"/>
        </w:rPr>
        <w:t>The current study investigated the function and molecular pathways of USP7 in</w:t>
      </w:r>
      <w:r w:rsidR="00176147">
        <w:rPr>
          <w:rFonts w:ascii="Tahoma" w:hAnsi="Tahoma" w:cs="Tahoma" w:hint="eastAsia"/>
          <w:sz w:val="22"/>
        </w:rPr>
        <w:t xml:space="preserve"> </w:t>
      </w:r>
      <w:r w:rsidRPr="00D569E1">
        <w:rPr>
          <w:rFonts w:ascii="Tahoma" w:hAnsi="Tahoma" w:cs="Tahoma"/>
          <w:sz w:val="22"/>
        </w:rPr>
        <w:t>ERPBC and demonstrated that USP7 plays a critical role by targeting CDK1</w:t>
      </w:r>
      <w:r w:rsidR="00011C86">
        <w:rPr>
          <w:rFonts w:ascii="Tahoma" w:hAnsi="Tahoma" w:cs="Tahoma"/>
          <w:sz w:val="22"/>
        </w:rPr>
        <w:t xml:space="preserve">. This study also demonstrated that targeting USP7-CDK1 axis could serve as a therapeutic strategy for </w:t>
      </w:r>
      <w:r w:rsidR="00011C86">
        <w:rPr>
          <w:rFonts w:ascii="Tahoma" w:hAnsi="Tahoma" w:cs="Tahoma"/>
          <w:sz w:val="22"/>
        </w:rPr>
        <w:lastRenderedPageBreak/>
        <w:t xml:space="preserve">overcoming the endocrine resistance of ERPBC. </w:t>
      </w:r>
    </w:p>
    <w:p w14:paraId="236D041D" w14:textId="55D48175" w:rsidR="003B53B9" w:rsidRPr="00D569E1" w:rsidRDefault="003B53B9" w:rsidP="00176147">
      <w:pPr>
        <w:jc w:val="both"/>
        <w:rPr>
          <w:rFonts w:ascii="Tahoma" w:hAnsi="Tahoma" w:cs="Tahoma"/>
          <w:sz w:val="22"/>
        </w:rPr>
      </w:pPr>
    </w:p>
    <w:sectPr w:rsidR="003B53B9" w:rsidRPr="00D569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4D"/>
    <w:rsid w:val="00011C86"/>
    <w:rsid w:val="00176147"/>
    <w:rsid w:val="003B53B9"/>
    <w:rsid w:val="006A5DC2"/>
    <w:rsid w:val="00CE564D"/>
    <w:rsid w:val="00D569E1"/>
    <w:rsid w:val="00D7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3EA74"/>
  <w15:chartTrackingRefBased/>
  <w15:docId w15:val="{83240A49-A374-420B-AB6F-4CE1469F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林敬翰(d08610001)</dc:creator>
  <cp:keywords/>
  <dc:description/>
  <cp:lastModifiedBy>林敬翰(d08610001)</cp:lastModifiedBy>
  <cp:revision>1</cp:revision>
  <dcterms:created xsi:type="dcterms:W3CDTF">2024-07-26T00:48:00Z</dcterms:created>
  <dcterms:modified xsi:type="dcterms:W3CDTF">2024-07-26T02:01:00Z</dcterms:modified>
</cp:coreProperties>
</file>